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E4ECB" w14:textId="77777777" w:rsidR="00CB1225" w:rsidRPr="009C7D46" w:rsidRDefault="00CB1225" w:rsidP="004D0144">
      <w:pPr>
        <w:spacing w:after="0" w:line="240" w:lineRule="auto"/>
        <w:jc w:val="center"/>
        <w:rPr>
          <w:rFonts w:ascii="Arial" w:hAnsi="Arial" w:cs="Arial"/>
          <w:iCs/>
          <w:sz w:val="28"/>
          <w:szCs w:val="28"/>
        </w:rPr>
      </w:pPr>
      <w:r w:rsidRPr="009C7D46">
        <w:rPr>
          <w:rFonts w:ascii="Arial" w:hAnsi="Arial" w:cs="Arial"/>
          <w:b/>
          <w:iCs/>
          <w:sz w:val="28"/>
          <w:szCs w:val="28"/>
        </w:rPr>
        <w:t>СПРАВКА</w:t>
      </w:r>
      <w:r w:rsidR="00317306" w:rsidRPr="009C7D46">
        <w:rPr>
          <w:rFonts w:ascii="Arial" w:hAnsi="Arial" w:cs="Arial"/>
          <w:b/>
          <w:iCs/>
          <w:sz w:val="28"/>
          <w:szCs w:val="28"/>
        </w:rPr>
        <w:t xml:space="preserve"> НПП</w:t>
      </w:r>
      <w:r w:rsidRPr="009C7D46">
        <w:rPr>
          <w:rFonts w:ascii="Arial" w:hAnsi="Arial" w:cs="Arial"/>
          <w:b/>
          <w:iCs/>
          <w:sz w:val="28"/>
          <w:szCs w:val="28"/>
        </w:rPr>
        <w:t xml:space="preserve"> ПО Н</w:t>
      </w:r>
      <w:r w:rsidR="00FC10CD" w:rsidRPr="009C7D46">
        <w:rPr>
          <w:rFonts w:ascii="Arial" w:hAnsi="Arial" w:cs="Arial"/>
          <w:b/>
          <w:iCs/>
          <w:sz w:val="28"/>
          <w:szCs w:val="28"/>
        </w:rPr>
        <w:t>ДС</w:t>
      </w:r>
    </w:p>
    <w:p w14:paraId="05E17261" w14:textId="77777777" w:rsidR="00CB1225" w:rsidRPr="009C7D46" w:rsidRDefault="00CB1225" w:rsidP="00226926">
      <w:pPr>
        <w:spacing w:after="0" w:line="240" w:lineRule="auto"/>
        <w:ind w:firstLine="709"/>
        <w:jc w:val="both"/>
        <w:rPr>
          <w:rFonts w:ascii="Arial" w:hAnsi="Arial" w:cs="Arial"/>
          <w:sz w:val="28"/>
          <w:szCs w:val="28"/>
        </w:rPr>
      </w:pPr>
    </w:p>
    <w:p w14:paraId="34EDA24B" w14:textId="4EF2E101" w:rsidR="00266ADF" w:rsidRPr="009C7D46" w:rsidRDefault="00464E56" w:rsidP="00BD25CB">
      <w:pPr>
        <w:spacing w:after="0" w:line="240" w:lineRule="auto"/>
        <w:jc w:val="both"/>
        <w:rPr>
          <w:rFonts w:ascii="Arial" w:hAnsi="Arial" w:cs="Arial"/>
          <w:b/>
          <w:i/>
          <w:sz w:val="28"/>
          <w:szCs w:val="28"/>
        </w:rPr>
      </w:pPr>
      <w:r w:rsidRPr="009C7D46">
        <w:rPr>
          <w:rFonts w:ascii="Arial" w:hAnsi="Arial" w:cs="Arial"/>
          <w:b/>
          <w:i/>
          <w:sz w:val="28"/>
          <w:szCs w:val="28"/>
        </w:rPr>
        <w:t>А</w:t>
      </w:r>
      <w:r w:rsidR="00BD25CB" w:rsidRPr="009C7D46">
        <w:rPr>
          <w:rFonts w:ascii="Arial" w:hAnsi="Arial" w:cs="Arial"/>
          <w:b/>
          <w:i/>
          <w:sz w:val="28"/>
          <w:szCs w:val="28"/>
        </w:rPr>
        <w:t xml:space="preserve">ВТОМАТИЗИРОВАННЫЙ КОНТРОЛЬ ЗА ВЫПИСКОЙ </w:t>
      </w:r>
      <w:r w:rsidR="00FC10CD" w:rsidRPr="009C7D46">
        <w:rPr>
          <w:rFonts w:ascii="Arial" w:hAnsi="Arial" w:cs="Arial"/>
          <w:b/>
          <w:i/>
          <w:sz w:val="28"/>
          <w:szCs w:val="28"/>
        </w:rPr>
        <w:t>ЭСФ</w:t>
      </w:r>
      <w:r w:rsidRPr="009C7D46">
        <w:rPr>
          <w:rFonts w:ascii="Arial" w:hAnsi="Arial" w:cs="Arial"/>
          <w:b/>
          <w:i/>
          <w:sz w:val="28"/>
          <w:szCs w:val="28"/>
        </w:rPr>
        <w:t xml:space="preserve">, </w:t>
      </w:r>
      <w:r w:rsidR="00BD25CB" w:rsidRPr="009C7D46">
        <w:rPr>
          <w:rFonts w:ascii="Arial" w:hAnsi="Arial" w:cs="Arial"/>
          <w:b/>
          <w:i/>
          <w:sz w:val="28"/>
          <w:szCs w:val="28"/>
        </w:rPr>
        <w:t xml:space="preserve">ВОЗВРАТ ПРЕВЫШЕНИЯ </w:t>
      </w:r>
      <w:r w:rsidRPr="009C7D46">
        <w:rPr>
          <w:rFonts w:ascii="Arial" w:hAnsi="Arial" w:cs="Arial"/>
          <w:b/>
          <w:i/>
          <w:sz w:val="28"/>
          <w:szCs w:val="28"/>
        </w:rPr>
        <w:t>НДС</w:t>
      </w:r>
    </w:p>
    <w:p w14:paraId="63D02602" w14:textId="77777777" w:rsidR="00FC10CD" w:rsidRPr="009C7D46" w:rsidRDefault="00FC10CD" w:rsidP="00226926">
      <w:pPr>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Проект Налогового кодекса, предусматривающий автоматизированный контроль за выпиской ЭСФ и изменения в порядке возврата превышения НДС, существенно усложняет процесс для налогоплательщиков и ухудшает их положение по нескольким ключевым аспе</w:t>
      </w:r>
      <w:bookmarkStart w:id="0" w:name="_GoBack"/>
      <w:bookmarkEnd w:id="0"/>
      <w:r w:rsidRPr="009C7D46">
        <w:rPr>
          <w:rFonts w:ascii="Arial" w:eastAsia="Times New Roman" w:hAnsi="Arial" w:cs="Arial"/>
          <w:sz w:val="28"/>
          <w:szCs w:val="28"/>
          <w:lang w:eastAsia="ru-RU"/>
        </w:rPr>
        <w:t>ктам.</w:t>
      </w:r>
    </w:p>
    <w:p w14:paraId="7F40EFAF" w14:textId="77777777" w:rsidR="00BD25CB" w:rsidRPr="009C7D46" w:rsidRDefault="00BD25CB" w:rsidP="00226926">
      <w:pPr>
        <w:spacing w:after="0" w:line="240" w:lineRule="auto"/>
        <w:ind w:firstLine="709"/>
        <w:jc w:val="both"/>
        <w:rPr>
          <w:rFonts w:ascii="Arial" w:eastAsia="Times New Roman" w:hAnsi="Arial" w:cs="Arial"/>
          <w:sz w:val="28"/>
          <w:szCs w:val="28"/>
          <w:lang w:eastAsia="ru-RU"/>
        </w:rPr>
      </w:pPr>
    </w:p>
    <w:p w14:paraId="434EF936" w14:textId="62D61D25" w:rsidR="00E76A83" w:rsidRPr="009C7D46" w:rsidRDefault="00BD25CB" w:rsidP="00774673">
      <w:pPr>
        <w:spacing w:after="0" w:line="240" w:lineRule="auto"/>
        <w:ind w:firstLine="709"/>
        <w:jc w:val="both"/>
        <w:rPr>
          <w:rFonts w:ascii="Arial" w:hAnsi="Arial" w:cs="Arial"/>
          <w:b/>
          <w:iCs/>
          <w:sz w:val="28"/>
          <w:szCs w:val="28"/>
        </w:rPr>
      </w:pPr>
      <w:r w:rsidRPr="009C7D46">
        <w:rPr>
          <w:rFonts w:ascii="Arial" w:hAnsi="Arial" w:cs="Arial"/>
          <w:b/>
          <w:iCs/>
          <w:sz w:val="28"/>
          <w:szCs w:val="28"/>
        </w:rPr>
        <w:t>1. </w:t>
      </w:r>
      <w:r w:rsidR="00E76A83" w:rsidRPr="009C7D46">
        <w:rPr>
          <w:rFonts w:ascii="Arial" w:hAnsi="Arial" w:cs="Arial"/>
          <w:b/>
          <w:iCs/>
          <w:sz w:val="28"/>
          <w:szCs w:val="28"/>
        </w:rPr>
        <w:t xml:space="preserve">Введение автоматизированного контроля за выпиской ЭСФ </w:t>
      </w:r>
      <w:r w:rsidR="00774673" w:rsidRPr="009C7D46">
        <w:rPr>
          <w:rFonts w:ascii="Arial" w:hAnsi="Arial" w:cs="Arial"/>
          <w:b/>
          <w:iCs/>
          <w:sz w:val="28"/>
          <w:szCs w:val="28"/>
        </w:rPr>
        <w:t xml:space="preserve">с передачей </w:t>
      </w:r>
      <w:r w:rsidR="00E76A83" w:rsidRPr="009C7D46">
        <w:rPr>
          <w:rFonts w:ascii="Arial" w:hAnsi="Arial" w:cs="Arial"/>
          <w:b/>
          <w:iCs/>
          <w:sz w:val="28"/>
          <w:szCs w:val="28"/>
        </w:rPr>
        <w:t>Министерству финансов полномочий по определению порядка исчисления НДС</w:t>
      </w:r>
    </w:p>
    <w:p w14:paraId="47BB6854" w14:textId="77777777" w:rsidR="00E76A83" w:rsidRPr="009C7D46" w:rsidRDefault="00774673" w:rsidP="00226926">
      <w:pPr>
        <w:spacing w:after="0" w:line="240" w:lineRule="auto"/>
        <w:ind w:firstLine="709"/>
        <w:jc w:val="both"/>
        <w:rPr>
          <w:rFonts w:ascii="Arial" w:hAnsi="Arial" w:cs="Arial"/>
          <w:sz w:val="28"/>
          <w:szCs w:val="28"/>
        </w:rPr>
      </w:pPr>
      <w:r w:rsidRPr="009C7D46">
        <w:rPr>
          <w:rFonts w:ascii="Arial" w:hAnsi="Arial" w:cs="Arial"/>
          <w:sz w:val="28"/>
          <w:szCs w:val="28"/>
        </w:rPr>
        <w:t xml:space="preserve">Автоматизированный контроль за выпиской ЭСФ (или т.н. система </w:t>
      </w:r>
      <w:r w:rsidR="00E76A83" w:rsidRPr="009C7D46">
        <w:rPr>
          <w:rFonts w:ascii="Arial" w:hAnsi="Arial" w:cs="Arial"/>
          <w:sz w:val="28"/>
          <w:szCs w:val="28"/>
        </w:rPr>
        <w:t>«e-</w:t>
      </w:r>
      <w:proofErr w:type="spellStart"/>
      <w:r w:rsidR="00E76A83" w:rsidRPr="009C7D46">
        <w:rPr>
          <w:rFonts w:ascii="Arial" w:hAnsi="Arial" w:cs="Arial"/>
          <w:sz w:val="28"/>
          <w:szCs w:val="28"/>
        </w:rPr>
        <w:t>Tamga</w:t>
      </w:r>
      <w:proofErr w:type="spellEnd"/>
      <w:r w:rsidR="00E76A83" w:rsidRPr="009C7D46">
        <w:rPr>
          <w:rFonts w:ascii="Arial" w:hAnsi="Arial" w:cs="Arial"/>
          <w:sz w:val="28"/>
          <w:szCs w:val="28"/>
        </w:rPr>
        <w:t>»</w:t>
      </w:r>
      <w:r w:rsidRPr="009C7D46">
        <w:rPr>
          <w:rFonts w:ascii="Arial" w:hAnsi="Arial" w:cs="Arial"/>
          <w:sz w:val="28"/>
          <w:szCs w:val="28"/>
        </w:rPr>
        <w:t>)</w:t>
      </w:r>
      <w:r w:rsidR="00E76A83" w:rsidRPr="009C7D46">
        <w:rPr>
          <w:rFonts w:ascii="Arial" w:hAnsi="Arial" w:cs="Arial"/>
          <w:sz w:val="28"/>
          <w:szCs w:val="28"/>
        </w:rPr>
        <w:t xml:space="preserve"> предусматривает дополнительное отвлечение денежных средств из оборота отдельных налогоплательщиков, т.е. вводит новые налоговые обязательства, которые непосредственным образом повлияют на ежедневную хозяйственную деятельность налогоплательщиков. </w:t>
      </w:r>
    </w:p>
    <w:p w14:paraId="7B9E44F0" w14:textId="77777777" w:rsidR="00E76A83" w:rsidRPr="009C7D46" w:rsidRDefault="00E76A83" w:rsidP="00226926">
      <w:pPr>
        <w:spacing w:after="0" w:line="240" w:lineRule="auto"/>
        <w:ind w:firstLine="709"/>
        <w:jc w:val="both"/>
        <w:rPr>
          <w:rFonts w:ascii="Arial" w:hAnsi="Arial" w:cs="Arial"/>
          <w:sz w:val="28"/>
          <w:szCs w:val="28"/>
        </w:rPr>
      </w:pPr>
      <w:r w:rsidRPr="009C7D46">
        <w:rPr>
          <w:rFonts w:ascii="Arial" w:hAnsi="Arial" w:cs="Arial"/>
          <w:sz w:val="28"/>
          <w:szCs w:val="28"/>
        </w:rPr>
        <w:t xml:space="preserve">При этом, подпунктом 4) пункта 3 статьи 61 Конституции РК предусматривается, что на уровне законов должны устанавливаться основополагающие принципы и нормы, касающиеся в числе прочих и сферы налогообложения, установления сборов и других обязательных платежей. </w:t>
      </w:r>
    </w:p>
    <w:p w14:paraId="01C7B702" w14:textId="77777777" w:rsidR="00E76A83" w:rsidRPr="009C7D46" w:rsidRDefault="00E76A83" w:rsidP="00226926">
      <w:pPr>
        <w:spacing w:after="0" w:line="240" w:lineRule="auto"/>
        <w:ind w:firstLine="709"/>
        <w:jc w:val="both"/>
        <w:rPr>
          <w:rFonts w:ascii="Arial" w:hAnsi="Arial" w:cs="Arial"/>
          <w:sz w:val="28"/>
          <w:szCs w:val="28"/>
        </w:rPr>
      </w:pPr>
      <w:r w:rsidRPr="009C7D46">
        <w:rPr>
          <w:rFonts w:ascii="Arial" w:hAnsi="Arial" w:cs="Arial"/>
          <w:sz w:val="28"/>
          <w:szCs w:val="28"/>
        </w:rPr>
        <w:t>Проектом же, напротив, право регламентации практически всего порядка работы системы «e-</w:t>
      </w:r>
      <w:proofErr w:type="spellStart"/>
      <w:r w:rsidRPr="009C7D46">
        <w:rPr>
          <w:rFonts w:ascii="Arial" w:hAnsi="Arial" w:cs="Arial"/>
          <w:sz w:val="28"/>
          <w:szCs w:val="28"/>
        </w:rPr>
        <w:t>Tamga</w:t>
      </w:r>
      <w:proofErr w:type="spellEnd"/>
      <w:r w:rsidRPr="009C7D46">
        <w:rPr>
          <w:rFonts w:ascii="Arial" w:hAnsi="Arial" w:cs="Arial"/>
          <w:sz w:val="28"/>
          <w:szCs w:val="28"/>
        </w:rPr>
        <w:t>» передается в компетенцию Министерства финансов, в частности – право определения:</w:t>
      </w:r>
    </w:p>
    <w:p w14:paraId="65C4791A" w14:textId="742CD89C" w:rsidR="00E76A83" w:rsidRPr="009C7D46" w:rsidRDefault="00E76A83" w:rsidP="00226926">
      <w:pPr>
        <w:spacing w:after="0" w:line="240" w:lineRule="auto"/>
        <w:ind w:firstLine="709"/>
        <w:jc w:val="both"/>
        <w:rPr>
          <w:rFonts w:ascii="Arial" w:hAnsi="Arial" w:cs="Arial"/>
          <w:sz w:val="28"/>
          <w:szCs w:val="28"/>
        </w:rPr>
      </w:pPr>
      <w:r w:rsidRPr="009C7D46">
        <w:rPr>
          <w:rFonts w:ascii="Arial" w:hAnsi="Arial" w:cs="Arial"/>
          <w:sz w:val="28"/>
          <w:szCs w:val="28"/>
        </w:rPr>
        <w:t>-</w:t>
      </w:r>
      <w:r w:rsidR="00BD25CB" w:rsidRPr="009C7D46">
        <w:rPr>
          <w:rFonts w:ascii="Arial" w:hAnsi="Arial" w:cs="Arial"/>
          <w:sz w:val="28"/>
          <w:szCs w:val="28"/>
        </w:rPr>
        <w:t> </w:t>
      </w:r>
      <w:r w:rsidRPr="009C7D46">
        <w:rPr>
          <w:rFonts w:ascii="Arial" w:hAnsi="Arial" w:cs="Arial"/>
          <w:sz w:val="28"/>
          <w:szCs w:val="28"/>
        </w:rPr>
        <w:t>категорий налогоплательщиков, в отношении которых проводится автоматизированный контроль;</w:t>
      </w:r>
    </w:p>
    <w:p w14:paraId="3D66CF30" w14:textId="55EBB6CC" w:rsidR="00E76A83" w:rsidRPr="009C7D46" w:rsidRDefault="00E76A83" w:rsidP="00226926">
      <w:pPr>
        <w:spacing w:after="0" w:line="240" w:lineRule="auto"/>
        <w:ind w:firstLine="709"/>
        <w:jc w:val="both"/>
        <w:rPr>
          <w:rFonts w:ascii="Arial" w:hAnsi="Arial" w:cs="Arial"/>
          <w:sz w:val="28"/>
          <w:szCs w:val="28"/>
        </w:rPr>
      </w:pPr>
      <w:r w:rsidRPr="009C7D46">
        <w:rPr>
          <w:rFonts w:ascii="Arial" w:hAnsi="Arial" w:cs="Arial"/>
          <w:sz w:val="28"/>
          <w:szCs w:val="28"/>
        </w:rPr>
        <w:t>-</w:t>
      </w:r>
      <w:r w:rsidR="00BD25CB" w:rsidRPr="009C7D46">
        <w:rPr>
          <w:rFonts w:ascii="Arial" w:hAnsi="Arial" w:cs="Arial"/>
          <w:sz w:val="28"/>
          <w:szCs w:val="28"/>
        </w:rPr>
        <w:t> </w:t>
      </w:r>
      <w:r w:rsidRPr="009C7D46">
        <w:rPr>
          <w:rFonts w:ascii="Arial" w:hAnsi="Arial" w:cs="Arial"/>
          <w:sz w:val="28"/>
          <w:szCs w:val="28"/>
        </w:rPr>
        <w:t>юридического лица-оператора автоматизированного контроля, ответственного за обеспечение сохранности денежных средств налогоплательщика, перечисленных в счет обеспечения выписки ЭСФ, перечисление в бюджет денежных средств налогоплательщика, возврата неиспользованных для выписки ЭСФ денежных средств налогоплательщику;</w:t>
      </w:r>
    </w:p>
    <w:p w14:paraId="2C272EC5" w14:textId="77777777" w:rsidR="00E76A83" w:rsidRPr="009C7D46" w:rsidRDefault="00E76A83" w:rsidP="00226926">
      <w:pPr>
        <w:spacing w:after="0" w:line="240" w:lineRule="auto"/>
        <w:ind w:firstLine="709"/>
        <w:jc w:val="both"/>
        <w:rPr>
          <w:rFonts w:ascii="Arial" w:hAnsi="Arial" w:cs="Arial"/>
          <w:sz w:val="28"/>
          <w:szCs w:val="28"/>
        </w:rPr>
      </w:pPr>
      <w:r w:rsidRPr="009C7D46">
        <w:rPr>
          <w:rFonts w:ascii="Arial" w:hAnsi="Arial" w:cs="Arial"/>
          <w:sz w:val="28"/>
          <w:szCs w:val="28"/>
        </w:rPr>
        <w:t xml:space="preserve">- порядка ведения </w:t>
      </w:r>
      <w:r w:rsidR="00BC73C2" w:rsidRPr="009C7D46">
        <w:rPr>
          <w:rFonts w:ascii="Arial" w:hAnsi="Arial" w:cs="Arial"/>
          <w:sz w:val="28"/>
          <w:szCs w:val="28"/>
        </w:rPr>
        <w:t>НДС-</w:t>
      </w:r>
      <w:r w:rsidRPr="009C7D46">
        <w:rPr>
          <w:rFonts w:ascii="Arial" w:hAnsi="Arial" w:cs="Arial"/>
          <w:sz w:val="28"/>
          <w:szCs w:val="28"/>
        </w:rPr>
        <w:t xml:space="preserve">счета; </w:t>
      </w:r>
    </w:p>
    <w:p w14:paraId="7639F63B" w14:textId="77777777" w:rsidR="00E76A83" w:rsidRPr="009C7D46" w:rsidRDefault="00E76A83" w:rsidP="00226926">
      <w:pPr>
        <w:spacing w:after="0" w:line="240" w:lineRule="auto"/>
        <w:ind w:firstLine="709"/>
        <w:jc w:val="both"/>
        <w:rPr>
          <w:rFonts w:ascii="Arial" w:hAnsi="Arial" w:cs="Arial"/>
          <w:sz w:val="28"/>
          <w:szCs w:val="28"/>
        </w:rPr>
      </w:pPr>
      <w:r w:rsidRPr="009C7D46">
        <w:rPr>
          <w:rFonts w:ascii="Arial" w:hAnsi="Arial" w:cs="Arial"/>
          <w:sz w:val="28"/>
          <w:szCs w:val="28"/>
        </w:rPr>
        <w:t xml:space="preserve">- порядка учета балансовой суммы </w:t>
      </w:r>
      <w:r w:rsidR="00BC73C2" w:rsidRPr="009C7D46">
        <w:rPr>
          <w:rFonts w:ascii="Arial" w:hAnsi="Arial" w:cs="Arial"/>
          <w:sz w:val="28"/>
          <w:szCs w:val="28"/>
        </w:rPr>
        <w:t>НДС</w:t>
      </w:r>
      <w:r w:rsidRPr="009C7D46">
        <w:rPr>
          <w:rFonts w:ascii="Arial" w:hAnsi="Arial" w:cs="Arial"/>
          <w:sz w:val="28"/>
          <w:szCs w:val="28"/>
        </w:rPr>
        <w:t>;</w:t>
      </w:r>
    </w:p>
    <w:p w14:paraId="28A83E41" w14:textId="77777777" w:rsidR="00E76A83" w:rsidRPr="009C7D46" w:rsidRDefault="00E76A83" w:rsidP="00226926">
      <w:pPr>
        <w:spacing w:after="0" w:line="240" w:lineRule="auto"/>
        <w:ind w:firstLine="709"/>
        <w:jc w:val="both"/>
        <w:rPr>
          <w:rFonts w:ascii="Arial" w:hAnsi="Arial" w:cs="Arial"/>
          <w:sz w:val="28"/>
          <w:szCs w:val="28"/>
        </w:rPr>
      </w:pPr>
      <w:r w:rsidRPr="009C7D46">
        <w:rPr>
          <w:rFonts w:ascii="Arial" w:hAnsi="Arial" w:cs="Arial"/>
          <w:sz w:val="28"/>
          <w:szCs w:val="28"/>
        </w:rPr>
        <w:t xml:space="preserve">- порядка пополнения </w:t>
      </w:r>
      <w:r w:rsidR="00771071" w:rsidRPr="009C7D46">
        <w:rPr>
          <w:rFonts w:ascii="Arial" w:hAnsi="Arial" w:cs="Arial"/>
          <w:sz w:val="28"/>
          <w:szCs w:val="28"/>
        </w:rPr>
        <w:t>налого</w:t>
      </w:r>
      <w:r w:rsidRPr="009C7D46">
        <w:rPr>
          <w:rFonts w:ascii="Arial" w:hAnsi="Arial" w:cs="Arial"/>
          <w:sz w:val="28"/>
          <w:szCs w:val="28"/>
        </w:rPr>
        <w:t xml:space="preserve">плательщиком </w:t>
      </w:r>
      <w:r w:rsidR="00771071" w:rsidRPr="009C7D46">
        <w:rPr>
          <w:rFonts w:ascii="Arial" w:hAnsi="Arial" w:cs="Arial"/>
          <w:sz w:val="28"/>
          <w:szCs w:val="28"/>
        </w:rPr>
        <w:t>НДС-</w:t>
      </w:r>
      <w:r w:rsidRPr="009C7D46">
        <w:rPr>
          <w:rFonts w:ascii="Arial" w:hAnsi="Arial" w:cs="Arial"/>
          <w:sz w:val="28"/>
          <w:szCs w:val="28"/>
        </w:rPr>
        <w:t>счета;</w:t>
      </w:r>
    </w:p>
    <w:p w14:paraId="5969112A" w14:textId="3234B658" w:rsidR="00E76A83" w:rsidRPr="009C7D46" w:rsidRDefault="00E76A83" w:rsidP="00226926">
      <w:pPr>
        <w:spacing w:after="0" w:line="240" w:lineRule="auto"/>
        <w:ind w:firstLine="709"/>
        <w:jc w:val="both"/>
        <w:rPr>
          <w:rFonts w:ascii="Arial" w:hAnsi="Arial" w:cs="Arial"/>
          <w:sz w:val="28"/>
          <w:szCs w:val="28"/>
        </w:rPr>
      </w:pPr>
      <w:r w:rsidRPr="009C7D46">
        <w:rPr>
          <w:rFonts w:ascii="Arial" w:hAnsi="Arial" w:cs="Arial"/>
          <w:sz w:val="28"/>
          <w:szCs w:val="28"/>
        </w:rPr>
        <w:t>-</w:t>
      </w:r>
      <w:r w:rsidR="00BD25CB" w:rsidRPr="009C7D46">
        <w:rPr>
          <w:rFonts w:ascii="Arial" w:hAnsi="Arial" w:cs="Arial"/>
          <w:sz w:val="28"/>
          <w:szCs w:val="28"/>
        </w:rPr>
        <w:t> </w:t>
      </w:r>
      <w:r w:rsidRPr="009C7D46">
        <w:rPr>
          <w:rFonts w:ascii="Arial" w:hAnsi="Arial" w:cs="Arial"/>
          <w:sz w:val="28"/>
          <w:szCs w:val="28"/>
        </w:rPr>
        <w:t>порядка перечисления в бюджет денежных средств налогоплательщика, использованных для выписки ЭСФ;</w:t>
      </w:r>
    </w:p>
    <w:p w14:paraId="2EC45206" w14:textId="77777777" w:rsidR="00E76A83" w:rsidRPr="009C7D46" w:rsidRDefault="00E76A83" w:rsidP="00226926">
      <w:pPr>
        <w:spacing w:after="0" w:line="240" w:lineRule="auto"/>
        <w:ind w:firstLine="709"/>
        <w:jc w:val="both"/>
        <w:rPr>
          <w:rFonts w:ascii="Arial" w:hAnsi="Arial" w:cs="Arial"/>
          <w:sz w:val="28"/>
          <w:szCs w:val="28"/>
        </w:rPr>
      </w:pPr>
      <w:r w:rsidRPr="009C7D46">
        <w:rPr>
          <w:rFonts w:ascii="Arial" w:hAnsi="Arial" w:cs="Arial"/>
          <w:sz w:val="28"/>
          <w:szCs w:val="28"/>
        </w:rPr>
        <w:t>- порядка возврата денежных средств налогоплательщику.</w:t>
      </w:r>
    </w:p>
    <w:p w14:paraId="3C8B7AE2" w14:textId="00DF9EE3" w:rsidR="00E76A83" w:rsidRPr="009C7D46" w:rsidRDefault="00774673" w:rsidP="00226926">
      <w:pPr>
        <w:spacing w:after="0" w:line="240" w:lineRule="auto"/>
        <w:ind w:firstLine="709"/>
        <w:jc w:val="both"/>
        <w:rPr>
          <w:rFonts w:ascii="Arial" w:hAnsi="Arial" w:cs="Arial"/>
          <w:sz w:val="28"/>
          <w:szCs w:val="28"/>
        </w:rPr>
      </w:pPr>
      <w:r w:rsidRPr="009C7D46">
        <w:rPr>
          <w:rFonts w:ascii="Arial" w:hAnsi="Arial" w:cs="Arial"/>
          <w:sz w:val="28"/>
          <w:szCs w:val="28"/>
        </w:rPr>
        <w:t>Считаем</w:t>
      </w:r>
      <w:r w:rsidR="00E76A83" w:rsidRPr="009C7D46">
        <w:rPr>
          <w:rFonts w:ascii="Arial" w:hAnsi="Arial" w:cs="Arial"/>
          <w:sz w:val="28"/>
          <w:szCs w:val="28"/>
        </w:rPr>
        <w:t xml:space="preserve">, что данные нормы не относятся к налоговому администрированию, положения которого в части процедурных вопросов могут быть регламентированы в подзаконных актах, а </w:t>
      </w:r>
      <w:r w:rsidR="00E76A83" w:rsidRPr="009C7D46">
        <w:rPr>
          <w:rFonts w:ascii="Arial" w:hAnsi="Arial" w:cs="Arial"/>
          <w:sz w:val="28"/>
          <w:szCs w:val="28"/>
        </w:rPr>
        <w:lastRenderedPageBreak/>
        <w:t>напротив – существенно меняют действующий порядок исчисления и уплаты НДС, который относится к сфере регулирования Особенной части Налогового кодекса.</w:t>
      </w:r>
    </w:p>
    <w:p w14:paraId="14A62B8E" w14:textId="77777777" w:rsidR="00BD25CB" w:rsidRPr="009C7D46" w:rsidRDefault="00BD25CB" w:rsidP="00226926">
      <w:pPr>
        <w:spacing w:after="0" w:line="240" w:lineRule="auto"/>
        <w:ind w:firstLine="709"/>
        <w:jc w:val="both"/>
        <w:rPr>
          <w:rFonts w:ascii="Arial" w:hAnsi="Arial" w:cs="Arial"/>
          <w:sz w:val="28"/>
          <w:szCs w:val="28"/>
        </w:rPr>
      </w:pPr>
    </w:p>
    <w:p w14:paraId="4DF60D9D" w14:textId="1565E3C4" w:rsidR="00370D09" w:rsidRPr="009C7D46" w:rsidRDefault="00BD25CB" w:rsidP="00226926">
      <w:pPr>
        <w:spacing w:after="0" w:line="240" w:lineRule="auto"/>
        <w:ind w:firstLine="709"/>
        <w:jc w:val="both"/>
        <w:rPr>
          <w:rFonts w:ascii="Arial" w:hAnsi="Arial" w:cs="Arial"/>
          <w:b/>
          <w:iCs/>
          <w:sz w:val="28"/>
          <w:szCs w:val="28"/>
        </w:rPr>
      </w:pPr>
      <w:r w:rsidRPr="009C7D46">
        <w:rPr>
          <w:rFonts w:ascii="Arial" w:hAnsi="Arial" w:cs="Arial"/>
          <w:b/>
          <w:iCs/>
          <w:sz w:val="28"/>
          <w:szCs w:val="28"/>
        </w:rPr>
        <w:t>2. </w:t>
      </w:r>
      <w:r w:rsidR="00370D09" w:rsidRPr="009C7D46">
        <w:rPr>
          <w:rFonts w:ascii="Arial" w:hAnsi="Arial" w:cs="Arial"/>
          <w:b/>
          <w:iCs/>
          <w:sz w:val="28"/>
          <w:szCs w:val="28"/>
        </w:rPr>
        <w:t>Ужесточение порядка возврата превышения НДС</w:t>
      </w:r>
    </w:p>
    <w:p w14:paraId="73750DE2" w14:textId="77777777" w:rsidR="00FC10CD" w:rsidRPr="009C7D46" w:rsidRDefault="00FC10CD" w:rsidP="00226926">
      <w:pPr>
        <w:spacing w:after="0" w:line="240" w:lineRule="auto"/>
        <w:ind w:firstLine="709"/>
        <w:jc w:val="both"/>
        <w:rPr>
          <w:rFonts w:ascii="Arial" w:hAnsi="Arial" w:cs="Arial"/>
          <w:i/>
          <w:sz w:val="28"/>
          <w:szCs w:val="28"/>
          <w:u w:val="single"/>
        </w:rPr>
      </w:pPr>
      <w:r w:rsidRPr="009C7D46">
        <w:rPr>
          <w:rFonts w:ascii="Arial" w:hAnsi="Arial" w:cs="Arial"/>
          <w:i/>
          <w:sz w:val="28"/>
          <w:szCs w:val="28"/>
          <w:u w:val="single"/>
        </w:rPr>
        <w:t>Усложнение процесса возврата НДС</w:t>
      </w:r>
      <w:r w:rsidR="0088194E" w:rsidRPr="009C7D46">
        <w:rPr>
          <w:rFonts w:ascii="Arial" w:hAnsi="Arial" w:cs="Arial"/>
          <w:i/>
          <w:sz w:val="28"/>
          <w:szCs w:val="28"/>
          <w:u w:val="single"/>
        </w:rPr>
        <w:t xml:space="preserve"> в упрощенном порядке</w:t>
      </w:r>
    </w:p>
    <w:p w14:paraId="6CA28CBD" w14:textId="77777777" w:rsidR="00FC10CD" w:rsidRPr="009C7D46" w:rsidRDefault="00FC10CD" w:rsidP="00226926">
      <w:pPr>
        <w:tabs>
          <w:tab w:val="left" w:pos="993"/>
        </w:tabs>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 xml:space="preserve">Новые требования и условия, такие как обязательство </w:t>
      </w:r>
      <w:r w:rsidR="00363055" w:rsidRPr="009C7D46">
        <w:rPr>
          <w:rFonts w:ascii="Arial" w:eastAsia="Times New Roman" w:hAnsi="Arial" w:cs="Arial"/>
          <w:sz w:val="28"/>
          <w:szCs w:val="28"/>
          <w:lang w:eastAsia="ru-RU"/>
        </w:rPr>
        <w:t xml:space="preserve">по </w:t>
      </w:r>
      <w:r w:rsidRPr="009C7D46">
        <w:rPr>
          <w:rFonts w:ascii="Arial" w:eastAsia="Times New Roman" w:hAnsi="Arial" w:cs="Arial"/>
          <w:sz w:val="28"/>
          <w:szCs w:val="28"/>
          <w:lang w:eastAsia="ru-RU"/>
        </w:rPr>
        <w:t xml:space="preserve">постоянной реализации не менее </w:t>
      </w:r>
      <w:r w:rsidR="0088194E" w:rsidRPr="009C7D46">
        <w:rPr>
          <w:rFonts w:ascii="Arial" w:eastAsia="Times New Roman" w:hAnsi="Arial" w:cs="Arial"/>
          <w:sz w:val="28"/>
          <w:szCs w:val="28"/>
          <w:lang w:eastAsia="ru-RU"/>
        </w:rPr>
        <w:t>5</w:t>
      </w:r>
      <w:r w:rsidRPr="009C7D46">
        <w:rPr>
          <w:rFonts w:ascii="Arial" w:eastAsia="Times New Roman" w:hAnsi="Arial" w:cs="Arial"/>
          <w:sz w:val="28"/>
          <w:szCs w:val="28"/>
          <w:lang w:eastAsia="ru-RU"/>
        </w:rPr>
        <w:t>0</w:t>
      </w:r>
      <w:r w:rsidR="00363055" w:rsidRPr="009C7D46">
        <w:rPr>
          <w:rFonts w:ascii="Arial" w:eastAsia="Times New Roman" w:hAnsi="Arial" w:cs="Arial"/>
          <w:sz w:val="28"/>
          <w:szCs w:val="28"/>
          <w:lang w:eastAsia="ru-RU"/>
        </w:rPr>
        <w:t xml:space="preserve"> </w:t>
      </w:r>
      <w:r w:rsidRPr="009C7D46">
        <w:rPr>
          <w:rFonts w:ascii="Arial" w:eastAsia="Times New Roman" w:hAnsi="Arial" w:cs="Arial"/>
          <w:sz w:val="28"/>
          <w:szCs w:val="28"/>
          <w:lang w:eastAsia="ru-RU"/>
        </w:rPr>
        <w:t>% оборотов, облагаемых по нулевой ставке, для упрощенного возврата, созда</w:t>
      </w:r>
      <w:r w:rsidR="00363055" w:rsidRPr="009C7D46">
        <w:rPr>
          <w:rFonts w:ascii="Arial" w:eastAsia="Times New Roman" w:hAnsi="Arial" w:cs="Arial"/>
          <w:sz w:val="28"/>
          <w:szCs w:val="28"/>
          <w:lang w:eastAsia="ru-RU"/>
        </w:rPr>
        <w:t>ду</w:t>
      </w:r>
      <w:r w:rsidRPr="009C7D46">
        <w:rPr>
          <w:rFonts w:ascii="Arial" w:eastAsia="Times New Roman" w:hAnsi="Arial" w:cs="Arial"/>
          <w:sz w:val="28"/>
          <w:szCs w:val="28"/>
          <w:lang w:eastAsia="ru-RU"/>
        </w:rPr>
        <w:t>т значительные сложности для налогоплательщиков</w:t>
      </w:r>
      <w:r w:rsidR="00EB4F8E" w:rsidRPr="009C7D46">
        <w:rPr>
          <w:rFonts w:ascii="Arial" w:eastAsia="Times New Roman" w:hAnsi="Arial" w:cs="Arial"/>
          <w:sz w:val="28"/>
          <w:szCs w:val="28"/>
          <w:lang w:eastAsia="ru-RU"/>
        </w:rPr>
        <w:t xml:space="preserve"> и</w:t>
      </w:r>
      <w:r w:rsidRPr="009C7D46">
        <w:rPr>
          <w:rFonts w:ascii="Arial" w:eastAsia="Times New Roman" w:hAnsi="Arial" w:cs="Arial"/>
          <w:sz w:val="28"/>
          <w:szCs w:val="28"/>
          <w:lang w:eastAsia="ru-RU"/>
        </w:rPr>
        <w:t xml:space="preserve"> </w:t>
      </w:r>
      <w:r w:rsidR="0088194E" w:rsidRPr="009C7D46">
        <w:rPr>
          <w:rFonts w:ascii="Arial" w:eastAsia="Times New Roman" w:hAnsi="Arial" w:cs="Arial"/>
          <w:sz w:val="28"/>
          <w:szCs w:val="28"/>
          <w:lang w:eastAsia="ru-RU"/>
        </w:rPr>
        <w:t>с</w:t>
      </w:r>
      <w:r w:rsidRPr="009C7D46">
        <w:rPr>
          <w:rFonts w:ascii="Arial" w:eastAsia="Times New Roman" w:hAnsi="Arial" w:cs="Arial"/>
          <w:sz w:val="28"/>
          <w:szCs w:val="28"/>
          <w:lang w:eastAsia="ru-RU"/>
        </w:rPr>
        <w:t>делают процесс возврата НДС практически невозможным.</w:t>
      </w:r>
    </w:p>
    <w:p w14:paraId="32FE0F65" w14:textId="77777777" w:rsidR="00FC10CD" w:rsidRPr="009C7D46" w:rsidRDefault="00FC10CD" w:rsidP="00226926">
      <w:pPr>
        <w:spacing w:after="0" w:line="240" w:lineRule="auto"/>
        <w:ind w:firstLine="709"/>
        <w:jc w:val="both"/>
        <w:rPr>
          <w:rFonts w:ascii="Arial" w:hAnsi="Arial" w:cs="Arial"/>
          <w:i/>
          <w:sz w:val="28"/>
          <w:szCs w:val="28"/>
          <w:u w:val="single"/>
        </w:rPr>
      </w:pPr>
      <w:r w:rsidRPr="009C7D46">
        <w:rPr>
          <w:rFonts w:ascii="Arial" w:hAnsi="Arial" w:cs="Arial"/>
          <w:i/>
          <w:sz w:val="28"/>
          <w:szCs w:val="28"/>
          <w:u w:val="single"/>
        </w:rPr>
        <w:t>Применение системы управления рисками (СУР)</w:t>
      </w:r>
    </w:p>
    <w:p w14:paraId="57A15C59" w14:textId="77777777" w:rsidR="00FC10CD" w:rsidRPr="009C7D46" w:rsidRDefault="00FC10CD" w:rsidP="00226926">
      <w:pPr>
        <w:tabs>
          <w:tab w:val="left" w:pos="993"/>
        </w:tabs>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 xml:space="preserve">Введение </w:t>
      </w:r>
      <w:r w:rsidR="00EB4F8E" w:rsidRPr="009C7D46">
        <w:rPr>
          <w:rFonts w:ascii="Arial" w:eastAsia="Times New Roman" w:hAnsi="Arial" w:cs="Arial"/>
          <w:sz w:val="28"/>
          <w:szCs w:val="28"/>
          <w:lang w:eastAsia="ru-RU"/>
        </w:rPr>
        <w:t xml:space="preserve">для </w:t>
      </w:r>
      <w:r w:rsidR="00211334" w:rsidRPr="009C7D46">
        <w:rPr>
          <w:rFonts w:ascii="Arial" w:eastAsia="Times New Roman" w:hAnsi="Arial" w:cs="Arial"/>
          <w:sz w:val="28"/>
          <w:szCs w:val="28"/>
          <w:lang w:eastAsia="ru-RU"/>
        </w:rPr>
        <w:t>возврат</w:t>
      </w:r>
      <w:r w:rsidR="00EB4F8E" w:rsidRPr="009C7D46">
        <w:rPr>
          <w:rFonts w:ascii="Arial" w:eastAsia="Times New Roman" w:hAnsi="Arial" w:cs="Arial"/>
          <w:sz w:val="28"/>
          <w:szCs w:val="28"/>
          <w:lang w:eastAsia="ru-RU"/>
        </w:rPr>
        <w:t>а</w:t>
      </w:r>
      <w:r w:rsidR="00211334" w:rsidRPr="009C7D46">
        <w:rPr>
          <w:rFonts w:ascii="Arial" w:eastAsia="Times New Roman" w:hAnsi="Arial" w:cs="Arial"/>
          <w:sz w:val="28"/>
          <w:szCs w:val="28"/>
          <w:lang w:eastAsia="ru-RU"/>
        </w:rPr>
        <w:t xml:space="preserve"> </w:t>
      </w:r>
      <w:r w:rsidRPr="009C7D46">
        <w:rPr>
          <w:rFonts w:ascii="Arial" w:eastAsia="Times New Roman" w:hAnsi="Arial" w:cs="Arial"/>
          <w:sz w:val="28"/>
          <w:szCs w:val="28"/>
          <w:lang w:eastAsia="ru-RU"/>
        </w:rPr>
        <w:t xml:space="preserve">в упрощенном порядке </w:t>
      </w:r>
      <w:r w:rsidR="00EB4F8E" w:rsidRPr="009C7D46">
        <w:rPr>
          <w:rFonts w:ascii="Arial" w:eastAsia="Times New Roman" w:hAnsi="Arial" w:cs="Arial"/>
          <w:sz w:val="28"/>
          <w:szCs w:val="28"/>
          <w:lang w:eastAsia="ru-RU"/>
        </w:rPr>
        <w:t xml:space="preserve">текущего варианта СУР, </w:t>
      </w:r>
      <w:r w:rsidR="00FA31CC" w:rsidRPr="009C7D46">
        <w:rPr>
          <w:rFonts w:ascii="Arial" w:eastAsia="Times New Roman" w:hAnsi="Arial" w:cs="Arial"/>
          <w:sz w:val="28"/>
          <w:szCs w:val="28"/>
          <w:lang w:eastAsia="ru-RU"/>
        </w:rPr>
        <w:t>направленного не на недопущение причины (</w:t>
      </w:r>
      <w:r w:rsidR="00FA31CC" w:rsidRPr="009C7D46">
        <w:rPr>
          <w:rFonts w:ascii="Arial" w:eastAsia="Times New Roman" w:hAnsi="Arial" w:cs="Arial"/>
          <w:i/>
          <w:sz w:val="28"/>
          <w:szCs w:val="28"/>
          <w:lang w:eastAsia="ru-RU"/>
        </w:rPr>
        <w:t>неуплаты НДС в бюджет</w:t>
      </w:r>
      <w:r w:rsidR="00FA31CC" w:rsidRPr="009C7D46">
        <w:rPr>
          <w:rFonts w:ascii="Arial" w:eastAsia="Times New Roman" w:hAnsi="Arial" w:cs="Arial"/>
          <w:sz w:val="28"/>
          <w:szCs w:val="28"/>
          <w:lang w:eastAsia="ru-RU"/>
        </w:rPr>
        <w:t>) у недобросовестных налогоплательщиков, а на борьбу с последствиями (</w:t>
      </w:r>
      <w:r w:rsidR="00FA31CC" w:rsidRPr="009C7D46">
        <w:rPr>
          <w:rFonts w:ascii="Arial" w:eastAsia="Times New Roman" w:hAnsi="Arial" w:cs="Arial"/>
          <w:i/>
          <w:sz w:val="28"/>
          <w:szCs w:val="28"/>
          <w:lang w:eastAsia="ru-RU"/>
        </w:rPr>
        <w:t>невозврат НДС</w:t>
      </w:r>
      <w:r w:rsidR="00EB7054" w:rsidRPr="009C7D46">
        <w:rPr>
          <w:rFonts w:ascii="Arial" w:eastAsia="Times New Roman" w:hAnsi="Arial" w:cs="Arial"/>
          <w:i/>
          <w:sz w:val="28"/>
          <w:szCs w:val="28"/>
          <w:lang w:eastAsia="ru-RU"/>
        </w:rPr>
        <w:t>, не поступивший в бюджет на каком-то звене цепочки поставок</w:t>
      </w:r>
      <w:r w:rsidR="00FA31CC" w:rsidRPr="009C7D46">
        <w:rPr>
          <w:rFonts w:ascii="Arial" w:eastAsia="Times New Roman" w:hAnsi="Arial" w:cs="Arial"/>
          <w:sz w:val="28"/>
          <w:szCs w:val="28"/>
          <w:lang w:eastAsia="ru-RU"/>
        </w:rPr>
        <w:t>) у добросовестных налогоплательщиков</w:t>
      </w:r>
      <w:r w:rsidR="00EB7054" w:rsidRPr="009C7D46">
        <w:rPr>
          <w:rFonts w:ascii="Arial" w:eastAsia="Times New Roman" w:hAnsi="Arial" w:cs="Arial"/>
          <w:sz w:val="28"/>
          <w:szCs w:val="28"/>
          <w:lang w:eastAsia="ru-RU"/>
        </w:rPr>
        <w:t xml:space="preserve">, </w:t>
      </w:r>
      <w:r w:rsidR="00811013" w:rsidRPr="009C7D46">
        <w:rPr>
          <w:rFonts w:ascii="Arial" w:eastAsia="Times New Roman" w:hAnsi="Arial" w:cs="Arial"/>
          <w:sz w:val="28"/>
          <w:szCs w:val="28"/>
          <w:lang w:eastAsia="ru-RU"/>
        </w:rPr>
        <w:t xml:space="preserve">фактически нивелирует смысл «простоты» такого порядка и </w:t>
      </w:r>
      <w:r w:rsidRPr="009C7D46">
        <w:rPr>
          <w:rFonts w:ascii="Arial" w:eastAsia="Times New Roman" w:hAnsi="Arial" w:cs="Arial"/>
          <w:sz w:val="28"/>
          <w:szCs w:val="28"/>
          <w:lang w:eastAsia="ru-RU"/>
        </w:rPr>
        <w:t>приве</w:t>
      </w:r>
      <w:r w:rsidR="00211334" w:rsidRPr="009C7D46">
        <w:rPr>
          <w:rFonts w:ascii="Arial" w:eastAsia="Times New Roman" w:hAnsi="Arial" w:cs="Arial"/>
          <w:sz w:val="28"/>
          <w:szCs w:val="28"/>
          <w:lang w:eastAsia="ru-RU"/>
        </w:rPr>
        <w:t>дет</w:t>
      </w:r>
      <w:r w:rsidRPr="009C7D46">
        <w:rPr>
          <w:rFonts w:ascii="Arial" w:eastAsia="Times New Roman" w:hAnsi="Arial" w:cs="Arial"/>
          <w:sz w:val="28"/>
          <w:szCs w:val="28"/>
          <w:lang w:eastAsia="ru-RU"/>
        </w:rPr>
        <w:t xml:space="preserve"> к повышению </w:t>
      </w:r>
      <w:r w:rsidR="00EA70B1" w:rsidRPr="009C7D46">
        <w:rPr>
          <w:rFonts w:ascii="Arial" w:eastAsia="Times New Roman" w:hAnsi="Arial" w:cs="Arial"/>
          <w:sz w:val="28"/>
          <w:szCs w:val="28"/>
          <w:lang w:eastAsia="ru-RU"/>
        </w:rPr>
        <w:t xml:space="preserve">суммы «замороженных» средств </w:t>
      </w:r>
      <w:r w:rsidRPr="009C7D46">
        <w:rPr>
          <w:rFonts w:ascii="Arial" w:eastAsia="Times New Roman" w:hAnsi="Arial" w:cs="Arial"/>
          <w:sz w:val="28"/>
          <w:szCs w:val="28"/>
          <w:lang w:eastAsia="ru-RU"/>
        </w:rPr>
        <w:t>бизнеса.</w:t>
      </w:r>
    </w:p>
    <w:p w14:paraId="6460A72F" w14:textId="77777777" w:rsidR="00FC10CD" w:rsidRPr="009C7D46" w:rsidRDefault="00FC10CD" w:rsidP="00226926">
      <w:pPr>
        <w:spacing w:after="0" w:line="240" w:lineRule="auto"/>
        <w:ind w:firstLine="709"/>
        <w:jc w:val="both"/>
        <w:rPr>
          <w:rFonts w:ascii="Arial" w:hAnsi="Arial" w:cs="Arial"/>
          <w:i/>
          <w:sz w:val="28"/>
          <w:szCs w:val="28"/>
          <w:u w:val="single"/>
        </w:rPr>
      </w:pPr>
      <w:r w:rsidRPr="009C7D46">
        <w:rPr>
          <w:rFonts w:ascii="Arial" w:hAnsi="Arial" w:cs="Arial"/>
          <w:i/>
          <w:sz w:val="28"/>
          <w:szCs w:val="28"/>
          <w:u w:val="single"/>
        </w:rPr>
        <w:t>Тематические проверки по возврату НДС</w:t>
      </w:r>
    </w:p>
    <w:p w14:paraId="6AFAA2A5" w14:textId="77777777" w:rsidR="0003777F" w:rsidRPr="009C7D46" w:rsidRDefault="00FC10CD" w:rsidP="00226926">
      <w:pPr>
        <w:tabs>
          <w:tab w:val="left" w:pos="993"/>
        </w:tabs>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 xml:space="preserve">Анализ всех уровней поставщиков в рамках отчета «Пирамида по поставщикам» </w:t>
      </w:r>
      <w:r w:rsidR="000B5237" w:rsidRPr="009C7D46">
        <w:rPr>
          <w:rFonts w:ascii="Arial" w:eastAsia="Times New Roman" w:hAnsi="Arial" w:cs="Arial"/>
          <w:sz w:val="28"/>
          <w:szCs w:val="28"/>
          <w:lang w:eastAsia="ru-RU"/>
        </w:rPr>
        <w:t xml:space="preserve">предлагается </w:t>
      </w:r>
      <w:r w:rsidRPr="009C7D46">
        <w:rPr>
          <w:rFonts w:ascii="Arial" w:eastAsia="Times New Roman" w:hAnsi="Arial" w:cs="Arial"/>
          <w:sz w:val="28"/>
          <w:szCs w:val="28"/>
          <w:lang w:eastAsia="ru-RU"/>
        </w:rPr>
        <w:t>распростран</w:t>
      </w:r>
      <w:r w:rsidR="000B5237" w:rsidRPr="009C7D46">
        <w:rPr>
          <w:rFonts w:ascii="Arial" w:eastAsia="Times New Roman" w:hAnsi="Arial" w:cs="Arial"/>
          <w:sz w:val="28"/>
          <w:szCs w:val="28"/>
          <w:lang w:eastAsia="ru-RU"/>
        </w:rPr>
        <w:t>ить</w:t>
      </w:r>
      <w:r w:rsidRPr="009C7D46">
        <w:rPr>
          <w:rFonts w:ascii="Arial" w:eastAsia="Times New Roman" w:hAnsi="Arial" w:cs="Arial"/>
          <w:sz w:val="28"/>
          <w:szCs w:val="28"/>
          <w:lang w:eastAsia="ru-RU"/>
        </w:rPr>
        <w:t xml:space="preserve"> на всех налогоплательщиков, включая тех, кто находится на налоговом и горизонтальном мониторинге</w:t>
      </w:r>
      <w:r w:rsidR="0003777F" w:rsidRPr="009C7D46">
        <w:rPr>
          <w:rFonts w:ascii="Arial" w:eastAsia="Times New Roman" w:hAnsi="Arial" w:cs="Arial"/>
          <w:sz w:val="28"/>
          <w:szCs w:val="28"/>
          <w:lang w:eastAsia="ru-RU"/>
        </w:rPr>
        <w:t>, в результате осуществлять перепроверки по ранее проверенным периодам и пересматривать уже возвращенные суммы НДС, что означает:</w:t>
      </w:r>
    </w:p>
    <w:p w14:paraId="2C3E755A" w14:textId="77777777" w:rsidR="0003777F" w:rsidRPr="009C7D46" w:rsidRDefault="0003777F" w:rsidP="00226926">
      <w:pPr>
        <w:tabs>
          <w:tab w:val="left" w:pos="993"/>
        </w:tabs>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 значительные задержки в возврате и негативное влияние на финансовую ликвидность;</w:t>
      </w:r>
    </w:p>
    <w:p w14:paraId="7328B643" w14:textId="77777777" w:rsidR="0003777F" w:rsidRPr="009C7D46" w:rsidRDefault="0003777F" w:rsidP="00226926">
      <w:pPr>
        <w:tabs>
          <w:tab w:val="left" w:pos="993"/>
        </w:tabs>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 необходимость резервирования средств на случаи пересмотра ранее возвращенных сумм НДС;</w:t>
      </w:r>
    </w:p>
    <w:p w14:paraId="7BE52DDC" w14:textId="77777777" w:rsidR="00FC10CD" w:rsidRPr="009C7D46" w:rsidRDefault="0003777F" w:rsidP="00226926">
      <w:pPr>
        <w:tabs>
          <w:tab w:val="left" w:pos="993"/>
        </w:tabs>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 снятие с налоговых органов ответственности за ранее проведенную проверку.</w:t>
      </w:r>
    </w:p>
    <w:p w14:paraId="221D4523" w14:textId="77777777" w:rsidR="00FC10CD" w:rsidRPr="009C7D46" w:rsidRDefault="00FC10CD" w:rsidP="00226926">
      <w:pPr>
        <w:spacing w:after="0" w:line="240" w:lineRule="auto"/>
        <w:ind w:firstLine="709"/>
        <w:jc w:val="both"/>
        <w:rPr>
          <w:rFonts w:ascii="Arial" w:hAnsi="Arial" w:cs="Arial"/>
          <w:i/>
          <w:sz w:val="28"/>
          <w:szCs w:val="28"/>
          <w:u w:val="single"/>
        </w:rPr>
      </w:pPr>
      <w:r w:rsidRPr="009C7D46">
        <w:rPr>
          <w:rFonts w:ascii="Arial" w:hAnsi="Arial" w:cs="Arial"/>
          <w:i/>
          <w:sz w:val="28"/>
          <w:szCs w:val="28"/>
          <w:u w:val="single"/>
        </w:rPr>
        <w:t>Отказ в возврате пени</w:t>
      </w:r>
    </w:p>
    <w:p w14:paraId="57F21F10" w14:textId="77777777" w:rsidR="00FC10CD" w:rsidRPr="009C7D46" w:rsidRDefault="00FC10CD" w:rsidP="00226926">
      <w:pPr>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Норма, предусматривающая отказ в начислении пени при недостаточности бюджетных средств, нарушает баланс обязательств</w:t>
      </w:r>
      <w:r w:rsidR="00AF68AF" w:rsidRPr="009C7D46">
        <w:rPr>
          <w:rFonts w:ascii="Arial" w:eastAsia="Times New Roman" w:hAnsi="Arial" w:cs="Arial"/>
          <w:sz w:val="28"/>
          <w:szCs w:val="28"/>
          <w:lang w:eastAsia="ru-RU"/>
        </w:rPr>
        <w:t>, освобождает государство от ответственности и фактически ведет к признанию несостоятельности государства исполнять свои финансовые обязательства в целом (дефолт) и института возврата НДС в частности</w:t>
      </w:r>
      <w:r w:rsidRPr="009C7D46">
        <w:rPr>
          <w:rFonts w:ascii="Arial" w:eastAsia="Times New Roman" w:hAnsi="Arial" w:cs="Arial"/>
          <w:sz w:val="28"/>
          <w:szCs w:val="28"/>
          <w:lang w:eastAsia="ru-RU"/>
        </w:rPr>
        <w:t>.</w:t>
      </w:r>
      <w:r w:rsidR="00AF68AF" w:rsidRPr="009C7D46">
        <w:rPr>
          <w:rFonts w:ascii="Arial" w:eastAsia="Times New Roman" w:hAnsi="Arial" w:cs="Arial"/>
          <w:sz w:val="28"/>
          <w:szCs w:val="28"/>
          <w:lang w:eastAsia="ru-RU"/>
        </w:rPr>
        <w:t xml:space="preserve"> </w:t>
      </w:r>
    </w:p>
    <w:p w14:paraId="7E9E905C" w14:textId="77777777" w:rsidR="00AF68AF" w:rsidRPr="009C7D46" w:rsidRDefault="00AF68AF" w:rsidP="00226926">
      <w:pPr>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При этом отмечаем, что пеня, по сути, является стоимостью денег во времени</w:t>
      </w:r>
      <w:r w:rsidR="00922FA5" w:rsidRPr="009C7D46">
        <w:rPr>
          <w:rFonts w:ascii="Arial" w:eastAsia="Times New Roman" w:hAnsi="Arial" w:cs="Arial"/>
          <w:sz w:val="28"/>
          <w:szCs w:val="28"/>
          <w:lang w:eastAsia="ru-RU"/>
        </w:rPr>
        <w:t xml:space="preserve">, и каждая сторона любых правоотношений (в т.ч. </w:t>
      </w:r>
      <w:r w:rsidR="005C5C55" w:rsidRPr="009C7D46">
        <w:rPr>
          <w:rFonts w:ascii="Arial" w:eastAsia="Times New Roman" w:hAnsi="Arial" w:cs="Arial"/>
          <w:sz w:val="28"/>
          <w:szCs w:val="28"/>
          <w:lang w:eastAsia="ru-RU"/>
        </w:rPr>
        <w:t xml:space="preserve">государство как сторона </w:t>
      </w:r>
      <w:r w:rsidR="00922FA5" w:rsidRPr="009C7D46">
        <w:rPr>
          <w:rFonts w:ascii="Arial" w:eastAsia="Times New Roman" w:hAnsi="Arial" w:cs="Arial"/>
          <w:sz w:val="28"/>
          <w:szCs w:val="28"/>
          <w:lang w:eastAsia="ru-RU"/>
        </w:rPr>
        <w:t>властных налоговых</w:t>
      </w:r>
      <w:r w:rsidR="005C5C55" w:rsidRPr="009C7D46">
        <w:rPr>
          <w:rFonts w:ascii="Arial" w:eastAsia="Times New Roman" w:hAnsi="Arial" w:cs="Arial"/>
          <w:sz w:val="28"/>
          <w:szCs w:val="28"/>
          <w:lang w:eastAsia="ru-RU"/>
        </w:rPr>
        <w:t xml:space="preserve"> правоотношений</w:t>
      </w:r>
      <w:r w:rsidR="00922FA5" w:rsidRPr="009C7D46">
        <w:rPr>
          <w:rFonts w:ascii="Arial" w:eastAsia="Times New Roman" w:hAnsi="Arial" w:cs="Arial"/>
          <w:sz w:val="28"/>
          <w:szCs w:val="28"/>
          <w:lang w:eastAsia="ru-RU"/>
        </w:rPr>
        <w:t xml:space="preserve">) должна оплачивать такую стоимость. В противном случае нужно вести речь </w:t>
      </w:r>
      <w:r w:rsidR="004A045A" w:rsidRPr="009C7D46">
        <w:rPr>
          <w:rFonts w:ascii="Arial" w:eastAsia="Times New Roman" w:hAnsi="Arial" w:cs="Arial"/>
          <w:sz w:val="28"/>
          <w:szCs w:val="28"/>
          <w:lang w:eastAsia="ru-RU"/>
        </w:rPr>
        <w:t>о новом виде налога на бизнес в форме беспроцентного кредитования бюджета.</w:t>
      </w:r>
    </w:p>
    <w:p w14:paraId="24151AAD" w14:textId="5E26F12C" w:rsidR="00FC10CD" w:rsidRPr="009C7D46" w:rsidRDefault="00FC10CD" w:rsidP="00226926">
      <w:pPr>
        <w:spacing w:after="0" w:line="240" w:lineRule="auto"/>
        <w:ind w:firstLine="709"/>
        <w:jc w:val="both"/>
        <w:outlineLvl w:val="2"/>
        <w:rPr>
          <w:rFonts w:ascii="Arial" w:eastAsia="Times New Roman" w:hAnsi="Arial" w:cs="Arial"/>
          <w:b/>
          <w:bCs/>
          <w:sz w:val="28"/>
          <w:szCs w:val="28"/>
          <w:lang w:eastAsia="ru-RU"/>
        </w:rPr>
      </w:pPr>
      <w:r w:rsidRPr="009C7D46">
        <w:rPr>
          <w:rFonts w:ascii="Arial" w:eastAsia="Times New Roman" w:hAnsi="Arial" w:cs="Arial"/>
          <w:b/>
          <w:bCs/>
          <w:sz w:val="28"/>
          <w:szCs w:val="28"/>
          <w:lang w:eastAsia="ru-RU"/>
        </w:rPr>
        <w:lastRenderedPageBreak/>
        <w:t>Вывод</w:t>
      </w:r>
      <w:r w:rsidR="00BD25CB" w:rsidRPr="009C7D46">
        <w:rPr>
          <w:rFonts w:ascii="Arial" w:eastAsia="Times New Roman" w:hAnsi="Arial" w:cs="Arial"/>
          <w:b/>
          <w:bCs/>
          <w:sz w:val="28"/>
          <w:szCs w:val="28"/>
          <w:lang w:eastAsia="ru-RU"/>
        </w:rPr>
        <w:t>ы:</w:t>
      </w:r>
    </w:p>
    <w:p w14:paraId="58AD1F0F" w14:textId="77777777" w:rsidR="00D57F16" w:rsidRPr="009C7D46" w:rsidRDefault="00D57F16" w:rsidP="00226926">
      <w:pPr>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Учитывая изложенное, считаем необходимым:</w:t>
      </w:r>
    </w:p>
    <w:p w14:paraId="048D75D8" w14:textId="712EA699" w:rsidR="00D57F16" w:rsidRPr="009C7D46" w:rsidRDefault="00D57F16" w:rsidP="00226926">
      <w:pPr>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w:t>
      </w:r>
      <w:r w:rsidR="00BD25CB" w:rsidRPr="009C7D46">
        <w:rPr>
          <w:rFonts w:ascii="Arial" w:eastAsia="Times New Roman" w:hAnsi="Arial" w:cs="Arial"/>
          <w:sz w:val="28"/>
          <w:szCs w:val="28"/>
          <w:lang w:eastAsia="ru-RU"/>
        </w:rPr>
        <w:t> </w:t>
      </w:r>
      <w:r w:rsidRPr="009C7D46">
        <w:rPr>
          <w:rFonts w:ascii="Arial" w:eastAsia="Times New Roman" w:hAnsi="Arial" w:cs="Arial"/>
          <w:sz w:val="28"/>
          <w:szCs w:val="28"/>
          <w:lang w:eastAsia="ru-RU"/>
        </w:rPr>
        <w:t>широко обсудить и существенно доработать положения проекта НК по автоматизированной блокировке выписки ЭСФ;</w:t>
      </w:r>
    </w:p>
    <w:p w14:paraId="41EE8874" w14:textId="716F83FA" w:rsidR="00FC10CD" w:rsidRPr="009C7D46" w:rsidRDefault="00D57F16" w:rsidP="00226926">
      <w:pPr>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w:t>
      </w:r>
      <w:r w:rsidR="00BD25CB" w:rsidRPr="009C7D46">
        <w:rPr>
          <w:rFonts w:ascii="Arial" w:eastAsia="Times New Roman" w:hAnsi="Arial" w:cs="Arial"/>
          <w:sz w:val="28"/>
          <w:szCs w:val="28"/>
          <w:lang w:eastAsia="ru-RU"/>
        </w:rPr>
        <w:t> </w:t>
      </w:r>
      <w:r w:rsidRPr="009C7D46">
        <w:rPr>
          <w:rFonts w:ascii="Arial" w:eastAsia="Times New Roman" w:hAnsi="Arial" w:cs="Arial"/>
          <w:sz w:val="28"/>
          <w:szCs w:val="28"/>
          <w:lang w:eastAsia="ru-RU"/>
        </w:rPr>
        <w:t>сохранить действующий порядок возврата превышения НДС с учетом доработки отдельных вопросов в целях устранения текущих проблем.</w:t>
      </w:r>
    </w:p>
    <w:p w14:paraId="76F5B1B0" w14:textId="77777777" w:rsidR="00317306" w:rsidRPr="009C7D46" w:rsidRDefault="00317306" w:rsidP="00226926">
      <w:pPr>
        <w:spacing w:after="0" w:line="240" w:lineRule="auto"/>
        <w:ind w:firstLine="709"/>
        <w:jc w:val="both"/>
        <w:rPr>
          <w:rFonts w:ascii="Arial" w:eastAsia="Times New Roman" w:hAnsi="Arial" w:cs="Arial"/>
          <w:sz w:val="28"/>
          <w:szCs w:val="28"/>
          <w:lang w:eastAsia="ru-RU"/>
        </w:rPr>
      </w:pPr>
    </w:p>
    <w:p w14:paraId="54737D6B" w14:textId="77777777" w:rsidR="00BD25CB" w:rsidRPr="009C7D46" w:rsidRDefault="00BD25CB" w:rsidP="00226926">
      <w:pPr>
        <w:spacing w:after="0" w:line="240" w:lineRule="auto"/>
        <w:ind w:firstLine="709"/>
        <w:jc w:val="both"/>
        <w:rPr>
          <w:rFonts w:ascii="Arial" w:eastAsia="Times New Roman" w:hAnsi="Arial" w:cs="Arial"/>
          <w:sz w:val="28"/>
          <w:szCs w:val="28"/>
          <w:lang w:eastAsia="ru-RU"/>
        </w:rPr>
      </w:pPr>
    </w:p>
    <w:p w14:paraId="4AAEAE30" w14:textId="06104A9E" w:rsidR="00317306" w:rsidRPr="009C7D46" w:rsidRDefault="00BD25CB" w:rsidP="00BD25CB">
      <w:pPr>
        <w:spacing w:after="0" w:line="240" w:lineRule="auto"/>
        <w:jc w:val="both"/>
        <w:rPr>
          <w:rFonts w:ascii="Arial" w:eastAsia="Times New Roman" w:hAnsi="Arial" w:cs="Arial"/>
          <w:b/>
          <w:bCs/>
          <w:i/>
          <w:iCs/>
          <w:sz w:val="28"/>
          <w:szCs w:val="28"/>
          <w:lang w:eastAsia="ru-RU"/>
        </w:rPr>
      </w:pPr>
      <w:r w:rsidRPr="009C7D46">
        <w:rPr>
          <w:rFonts w:ascii="Arial" w:eastAsia="Times New Roman" w:hAnsi="Arial" w:cs="Arial"/>
          <w:b/>
          <w:bCs/>
          <w:i/>
          <w:iCs/>
          <w:sz w:val="28"/>
          <w:szCs w:val="28"/>
          <w:lang w:eastAsia="ru-RU"/>
        </w:rPr>
        <w:t>ИСКЛЮЧЕНИЕ ОТДЕЛЬНЫХ ЛЬГОТ ПО НДС</w:t>
      </w:r>
    </w:p>
    <w:p w14:paraId="6994326E" w14:textId="77777777" w:rsidR="00BD25CB" w:rsidRPr="009C7D46" w:rsidRDefault="00BD25CB" w:rsidP="00226926">
      <w:pPr>
        <w:spacing w:after="0" w:line="240" w:lineRule="auto"/>
        <w:ind w:firstLine="709"/>
        <w:jc w:val="both"/>
        <w:rPr>
          <w:rFonts w:ascii="Arial" w:hAnsi="Arial" w:cs="Arial"/>
          <w:b/>
          <w:i/>
          <w:sz w:val="28"/>
          <w:szCs w:val="28"/>
          <w:highlight w:val="cyan"/>
        </w:rPr>
      </w:pPr>
    </w:p>
    <w:p w14:paraId="43F98A08" w14:textId="5A3620C6" w:rsidR="00CC0575" w:rsidRPr="009C7D46" w:rsidRDefault="00BD25CB" w:rsidP="00226926">
      <w:pPr>
        <w:spacing w:after="0" w:line="240" w:lineRule="auto"/>
        <w:ind w:firstLine="709"/>
        <w:jc w:val="both"/>
        <w:rPr>
          <w:rFonts w:ascii="Arial" w:hAnsi="Arial" w:cs="Arial"/>
          <w:b/>
          <w:iCs/>
          <w:sz w:val="28"/>
          <w:szCs w:val="28"/>
        </w:rPr>
      </w:pPr>
      <w:r w:rsidRPr="009C7D46">
        <w:rPr>
          <w:rFonts w:ascii="Arial" w:hAnsi="Arial" w:cs="Arial"/>
          <w:b/>
          <w:iCs/>
          <w:sz w:val="28"/>
          <w:szCs w:val="28"/>
        </w:rPr>
        <w:t>1. </w:t>
      </w:r>
      <w:r w:rsidR="00CC0575" w:rsidRPr="009C7D46">
        <w:rPr>
          <w:rFonts w:ascii="Arial" w:hAnsi="Arial" w:cs="Arial"/>
          <w:b/>
          <w:iCs/>
          <w:sz w:val="28"/>
          <w:szCs w:val="28"/>
        </w:rPr>
        <w:t>Исключение льгот по НДС в сфере медицины</w:t>
      </w:r>
    </w:p>
    <w:p w14:paraId="57313C75" w14:textId="77777777" w:rsidR="00CC0575" w:rsidRPr="009C7D46" w:rsidRDefault="00CC0575" w:rsidP="00226926">
      <w:pPr>
        <w:spacing w:after="0" w:line="240" w:lineRule="auto"/>
        <w:ind w:firstLine="709"/>
        <w:jc w:val="both"/>
        <w:rPr>
          <w:rFonts w:ascii="Arial" w:hAnsi="Arial" w:cs="Arial"/>
          <w:i/>
          <w:sz w:val="28"/>
          <w:szCs w:val="28"/>
          <w:u w:val="single"/>
        </w:rPr>
      </w:pPr>
      <w:r w:rsidRPr="009C7D46">
        <w:rPr>
          <w:rFonts w:ascii="Arial" w:hAnsi="Arial" w:cs="Arial"/>
          <w:i/>
          <w:sz w:val="28"/>
          <w:szCs w:val="28"/>
          <w:u w:val="single"/>
        </w:rPr>
        <w:t>Реализация и импорт лекарственных средств, медицинских изделий, а также материалов и комплектующих для их производства</w:t>
      </w:r>
    </w:p>
    <w:p w14:paraId="16E92F65"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sz w:val="28"/>
          <w:szCs w:val="28"/>
        </w:rPr>
        <w:t>Проектом НК предусмотрено ограничение по освобождению от НДС оборотов по реализации и импорту лекарственных средств любых форм, медицинских изделий, а также материалов и комплектующих для их производства только в рамках гарантированного объема бесплатной медицинской помощи (ГОБМП) и ОСМС. При этом лекарства, реализуемые в коммерческом сегменте, будут подлежать обложению НДС, что поставит в неравное положение потребителей и приведет к увеличению расходов населения (конечного потребителя).</w:t>
      </w:r>
    </w:p>
    <w:p w14:paraId="0ACBF5D5"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sz w:val="28"/>
          <w:szCs w:val="28"/>
        </w:rPr>
        <w:t>Кроме того, введение НДС на импорт и реализацию лекарственных средств и медицинских изделий приведет к рискам последующего дефицита лекарственных средств и медицинских изделий в силу нерентабельности в условиях утвержденных предельных цен, установленных МЗ РК.</w:t>
      </w:r>
    </w:p>
    <w:p w14:paraId="4DA2B270"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sz w:val="28"/>
          <w:szCs w:val="28"/>
        </w:rPr>
        <w:t>Учитывая изложенное, предлагаем сохранить льготу по освобождению НДС для всех лекарственных средств и медицинских изделий.</w:t>
      </w:r>
    </w:p>
    <w:p w14:paraId="75A44628" w14:textId="77777777" w:rsidR="00CC0575" w:rsidRPr="009C7D46" w:rsidRDefault="00CC0575" w:rsidP="00226926">
      <w:pPr>
        <w:spacing w:after="0" w:line="240" w:lineRule="auto"/>
        <w:ind w:firstLine="709"/>
        <w:jc w:val="both"/>
        <w:rPr>
          <w:rFonts w:ascii="Arial" w:hAnsi="Arial" w:cs="Arial"/>
          <w:i/>
          <w:sz w:val="28"/>
          <w:szCs w:val="28"/>
          <w:u w:val="single"/>
        </w:rPr>
      </w:pPr>
      <w:r w:rsidRPr="009C7D46">
        <w:rPr>
          <w:rFonts w:ascii="Arial" w:hAnsi="Arial" w:cs="Arial"/>
          <w:i/>
          <w:sz w:val="28"/>
          <w:szCs w:val="28"/>
          <w:u w:val="single"/>
        </w:rPr>
        <w:t>Реализация медицинских услуг</w:t>
      </w:r>
    </w:p>
    <w:p w14:paraId="3A2453B5"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sz w:val="28"/>
          <w:szCs w:val="28"/>
        </w:rPr>
        <w:t>Исключение освобождения от НДС оборотов по реализации медицинских услуг повлечет повышение их стоимости, что обусловит:</w:t>
      </w:r>
    </w:p>
    <w:p w14:paraId="1EAC253E"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sz w:val="28"/>
          <w:szCs w:val="28"/>
        </w:rPr>
        <w:t>- увеличение бюджетных расходов в рамках ГОБМП;</w:t>
      </w:r>
    </w:p>
    <w:p w14:paraId="4D1D70DF"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sz w:val="28"/>
          <w:szCs w:val="28"/>
        </w:rPr>
        <w:t>- увеличение расходов ФСМС в рамках ОСМС, что в свете уже имеющегося дефицита фондирования усугубит финансовую устойчивость данного фонда и приведет к повышению и без того высоких размеров платежей по ОСМС;</w:t>
      </w:r>
    </w:p>
    <w:p w14:paraId="7D80016F" w14:textId="77777777" w:rsidR="00CC0575" w:rsidRPr="009C7D46" w:rsidRDefault="00CC0575" w:rsidP="00226926">
      <w:pPr>
        <w:tabs>
          <w:tab w:val="left" w:pos="993"/>
        </w:tabs>
        <w:spacing w:after="0" w:line="240" w:lineRule="auto"/>
        <w:ind w:firstLine="709"/>
        <w:jc w:val="both"/>
        <w:rPr>
          <w:rFonts w:ascii="Arial" w:hAnsi="Arial" w:cs="Arial"/>
          <w:sz w:val="28"/>
          <w:szCs w:val="28"/>
        </w:rPr>
      </w:pPr>
      <w:r w:rsidRPr="009C7D46">
        <w:rPr>
          <w:rFonts w:ascii="Arial" w:hAnsi="Arial" w:cs="Arial"/>
          <w:sz w:val="28"/>
          <w:szCs w:val="28"/>
        </w:rPr>
        <w:t>- ограничение доступа к платным медицинским услугам граждан, что повлечет повышение нагрузки на систему ОСМС и снижение качества человеческого капитала страны.</w:t>
      </w:r>
    </w:p>
    <w:p w14:paraId="32C40B24" w14:textId="77777777" w:rsidR="00CC0575" w:rsidRPr="009C7D46" w:rsidRDefault="00CC0575" w:rsidP="00226926">
      <w:pPr>
        <w:tabs>
          <w:tab w:val="left" w:pos="993"/>
        </w:tabs>
        <w:spacing w:after="0" w:line="240" w:lineRule="auto"/>
        <w:ind w:firstLine="709"/>
        <w:jc w:val="both"/>
        <w:rPr>
          <w:rFonts w:ascii="Arial" w:hAnsi="Arial" w:cs="Arial"/>
          <w:sz w:val="28"/>
          <w:szCs w:val="28"/>
        </w:rPr>
      </w:pPr>
      <w:r w:rsidRPr="009C7D46">
        <w:rPr>
          <w:rFonts w:ascii="Arial" w:hAnsi="Arial" w:cs="Arial"/>
          <w:sz w:val="28"/>
          <w:szCs w:val="28"/>
        </w:rPr>
        <w:t xml:space="preserve">Учитывая изложенное, а также широкое распространение освобождения от НДС медуслуг и лекарств в международной практике </w:t>
      </w:r>
      <w:r w:rsidRPr="009C7D46">
        <w:rPr>
          <w:rFonts w:ascii="Arial" w:hAnsi="Arial" w:cs="Arial"/>
          <w:sz w:val="28"/>
          <w:szCs w:val="28"/>
        </w:rPr>
        <w:lastRenderedPageBreak/>
        <w:t>(в большинстве развитых европейских стран), предлагается сохранить льготу.</w:t>
      </w:r>
    </w:p>
    <w:p w14:paraId="25EC3BD2" w14:textId="77777777" w:rsidR="00CC0575" w:rsidRPr="009C7D46" w:rsidRDefault="00CC0575" w:rsidP="00226926">
      <w:pPr>
        <w:spacing w:after="0" w:line="240" w:lineRule="auto"/>
        <w:ind w:firstLine="709"/>
        <w:jc w:val="both"/>
        <w:rPr>
          <w:rFonts w:ascii="Arial" w:hAnsi="Arial" w:cs="Arial"/>
          <w:i/>
          <w:sz w:val="28"/>
          <w:szCs w:val="28"/>
          <w:u w:val="single"/>
        </w:rPr>
      </w:pPr>
      <w:r w:rsidRPr="009C7D46">
        <w:rPr>
          <w:rFonts w:ascii="Arial" w:hAnsi="Arial" w:cs="Arial"/>
          <w:i/>
          <w:sz w:val="28"/>
          <w:szCs w:val="28"/>
          <w:u w:val="single"/>
        </w:rPr>
        <w:t>Реализация и импорт лекарственных средств в области ветеринарии, изделий ветеринарного назначения</w:t>
      </w:r>
    </w:p>
    <w:p w14:paraId="72BFB5A9" w14:textId="77777777" w:rsidR="00CC0575" w:rsidRPr="009C7D46" w:rsidRDefault="00CC0575" w:rsidP="00226926">
      <w:pPr>
        <w:tabs>
          <w:tab w:val="left" w:pos="993"/>
        </w:tabs>
        <w:spacing w:after="0" w:line="240" w:lineRule="auto"/>
        <w:ind w:firstLine="709"/>
        <w:jc w:val="both"/>
        <w:rPr>
          <w:rFonts w:ascii="Arial" w:hAnsi="Arial" w:cs="Arial"/>
          <w:sz w:val="28"/>
          <w:szCs w:val="28"/>
        </w:rPr>
      </w:pPr>
      <w:r w:rsidRPr="009C7D46">
        <w:rPr>
          <w:rFonts w:ascii="Arial" w:hAnsi="Arial" w:cs="Arial"/>
          <w:sz w:val="28"/>
          <w:szCs w:val="28"/>
        </w:rPr>
        <w:t>По итогам 2022 года обеспеченность отечественными ветеринарными препаратами против особо опасных заболеваний (вакцинами) составляла 49 %, однако производство ветеринарных препаратов (лекарственных средств – антибактериальные, противовирусные и т.д.) в республике отсутствует, в связи с чем необходимо их импортозамещение, обеспеченность ими в 2022 году составляла 51 %, в 2023 году – 42 %.</w:t>
      </w:r>
    </w:p>
    <w:p w14:paraId="3FA91473" w14:textId="77777777" w:rsidR="00CC0575" w:rsidRPr="009C7D46" w:rsidRDefault="00CC0575" w:rsidP="00226926">
      <w:pPr>
        <w:tabs>
          <w:tab w:val="left" w:pos="993"/>
        </w:tabs>
        <w:spacing w:after="0" w:line="240" w:lineRule="auto"/>
        <w:ind w:firstLine="709"/>
        <w:jc w:val="both"/>
        <w:rPr>
          <w:rFonts w:ascii="Arial" w:hAnsi="Arial" w:cs="Arial"/>
          <w:sz w:val="28"/>
          <w:szCs w:val="28"/>
        </w:rPr>
      </w:pPr>
      <w:r w:rsidRPr="009C7D46">
        <w:rPr>
          <w:rFonts w:ascii="Arial" w:hAnsi="Arial" w:cs="Arial"/>
          <w:sz w:val="28"/>
          <w:szCs w:val="28"/>
        </w:rPr>
        <w:t xml:space="preserve">Действующая льгота по НДС на биопрепараты по ветеринарии дала возможность создать рабочие места, а также на сэкономленные деньги разработать новые вакцины и диагностические наборы. В частности, НИИПББ за короткие сроки за счет сэкономленных средств разработал технологию изготовления вакцины против </w:t>
      </w:r>
      <w:proofErr w:type="spellStart"/>
      <w:r w:rsidRPr="009C7D46">
        <w:rPr>
          <w:rFonts w:ascii="Arial" w:hAnsi="Arial" w:cs="Arial"/>
          <w:sz w:val="28"/>
          <w:szCs w:val="28"/>
        </w:rPr>
        <w:t>нодулярного</w:t>
      </w:r>
      <w:proofErr w:type="spellEnd"/>
      <w:r w:rsidRPr="009C7D46">
        <w:rPr>
          <w:rFonts w:ascii="Arial" w:hAnsi="Arial" w:cs="Arial"/>
          <w:sz w:val="28"/>
          <w:szCs w:val="28"/>
        </w:rPr>
        <w:t xml:space="preserve"> дерматита крупного рогатого скота, что на сегодняшний день очень актуально. </w:t>
      </w:r>
    </w:p>
    <w:p w14:paraId="54824396" w14:textId="77777777" w:rsidR="00CC0575" w:rsidRPr="009C7D46" w:rsidRDefault="00CC0575" w:rsidP="00226926">
      <w:pPr>
        <w:tabs>
          <w:tab w:val="left" w:pos="993"/>
        </w:tabs>
        <w:spacing w:after="0" w:line="240" w:lineRule="auto"/>
        <w:ind w:firstLine="709"/>
        <w:jc w:val="both"/>
        <w:rPr>
          <w:rFonts w:ascii="Arial" w:hAnsi="Arial" w:cs="Arial"/>
          <w:sz w:val="28"/>
          <w:szCs w:val="28"/>
        </w:rPr>
      </w:pPr>
      <w:r w:rsidRPr="009C7D46">
        <w:rPr>
          <w:rFonts w:ascii="Arial" w:hAnsi="Arial" w:cs="Arial"/>
          <w:sz w:val="28"/>
          <w:szCs w:val="28"/>
        </w:rPr>
        <w:t>Отмена льготы приведёт к повышению стоимости биопрепаратов, к снижению качества и услуг, что окажет негативное влияние на эпизоотическое состояние в стране и в целом на состояние биологической безопасности, а также снижению экономических показателей в целом по отрасли животноводства и по смежным отраслям, пользующимся продукцией ветеринарии, фитосанитарии и пищевой безопасности.</w:t>
      </w:r>
    </w:p>
    <w:p w14:paraId="6E7F8D12" w14:textId="77777777" w:rsidR="00BD25CB" w:rsidRPr="009C7D46" w:rsidRDefault="00BD25CB" w:rsidP="00226926">
      <w:pPr>
        <w:spacing w:after="0" w:line="240" w:lineRule="auto"/>
        <w:ind w:firstLine="709"/>
        <w:jc w:val="both"/>
        <w:rPr>
          <w:rFonts w:ascii="Arial" w:hAnsi="Arial" w:cs="Arial"/>
          <w:bCs/>
          <w:iCs/>
          <w:sz w:val="28"/>
          <w:szCs w:val="28"/>
          <w:highlight w:val="cyan"/>
        </w:rPr>
      </w:pPr>
    </w:p>
    <w:p w14:paraId="2467BA18" w14:textId="6CC27D6D" w:rsidR="00CC0575" w:rsidRPr="009C7D46" w:rsidRDefault="00BD25CB" w:rsidP="00226926">
      <w:pPr>
        <w:spacing w:after="0" w:line="240" w:lineRule="auto"/>
        <w:ind w:firstLine="709"/>
        <w:jc w:val="both"/>
        <w:rPr>
          <w:rFonts w:ascii="Arial" w:hAnsi="Arial" w:cs="Arial"/>
          <w:b/>
          <w:iCs/>
          <w:sz w:val="28"/>
          <w:szCs w:val="28"/>
        </w:rPr>
      </w:pPr>
      <w:r w:rsidRPr="009C7D46">
        <w:rPr>
          <w:rFonts w:ascii="Arial" w:hAnsi="Arial" w:cs="Arial"/>
          <w:b/>
          <w:iCs/>
          <w:sz w:val="28"/>
          <w:szCs w:val="28"/>
        </w:rPr>
        <w:t>2. </w:t>
      </w:r>
      <w:r w:rsidR="00CC0575" w:rsidRPr="009C7D46">
        <w:rPr>
          <w:rFonts w:ascii="Arial" w:hAnsi="Arial" w:cs="Arial"/>
          <w:b/>
          <w:iCs/>
          <w:sz w:val="28"/>
          <w:szCs w:val="28"/>
        </w:rPr>
        <w:t>Исключение льготы по НДС при реализации жилых зданий</w:t>
      </w:r>
    </w:p>
    <w:p w14:paraId="3A5AF413"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i/>
          <w:sz w:val="28"/>
          <w:szCs w:val="28"/>
        </w:rPr>
        <w:t>(1)</w:t>
      </w:r>
      <w:r w:rsidRPr="009C7D46">
        <w:rPr>
          <w:rFonts w:ascii="Arial" w:hAnsi="Arial" w:cs="Arial"/>
          <w:sz w:val="28"/>
          <w:szCs w:val="28"/>
        </w:rPr>
        <w:t> Исключение в проекте НК льготы по освобождению от НДС реализации жилого здания влечет дополнительную налоговую нагрузку не только на юридических лиц, осуществляющую реализацию жилых помещений, но оказывают существенное влияние на платежеспособность физических лиц, приобретающих жилье. Эффект от исключения льготы в виде повышения цен как минимум на 9% от текущих показателей сделает еще более затруднительным покупку жилья.</w:t>
      </w:r>
    </w:p>
    <w:p w14:paraId="4E525012" w14:textId="77777777" w:rsidR="00CC0575" w:rsidRPr="009C7D46" w:rsidRDefault="00CC0575" w:rsidP="00226926">
      <w:pPr>
        <w:tabs>
          <w:tab w:val="left" w:pos="993"/>
        </w:tabs>
        <w:spacing w:after="0" w:line="240" w:lineRule="auto"/>
        <w:ind w:firstLine="709"/>
        <w:jc w:val="both"/>
        <w:rPr>
          <w:rFonts w:ascii="Arial" w:hAnsi="Arial" w:cs="Arial"/>
          <w:sz w:val="28"/>
          <w:szCs w:val="28"/>
        </w:rPr>
      </w:pPr>
      <w:r w:rsidRPr="009C7D46">
        <w:rPr>
          <w:rFonts w:ascii="Arial" w:hAnsi="Arial" w:cs="Arial"/>
          <w:sz w:val="28"/>
          <w:szCs w:val="28"/>
        </w:rPr>
        <w:t>Учитывая, что в рамках строительства жилья эконом- и стандарт-классов практически невозможно нивелирование дополнительной налоговой нагрузки за счет застройщиков, категория лиц, которых наиболее коснется этот вопрос – приобретатели такого жилья. При этом именно эти покупатели наиболее чувствительны к изменениям цен на жилье.</w:t>
      </w:r>
    </w:p>
    <w:p w14:paraId="46D6B435"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i/>
          <w:sz w:val="28"/>
          <w:szCs w:val="28"/>
        </w:rPr>
        <w:t>(2)</w:t>
      </w:r>
      <w:r w:rsidRPr="009C7D46">
        <w:rPr>
          <w:rFonts w:ascii="Arial" w:hAnsi="Arial" w:cs="Arial"/>
          <w:sz w:val="28"/>
          <w:szCs w:val="28"/>
        </w:rPr>
        <w:t xml:space="preserve"> Строительная отрасль оказывает мультипликативный эффект на многие смежные отрасли, в т.ч. производство мебели, строительных материалов и др. Увеличение налоговой нагрузки на застройщиков </w:t>
      </w:r>
      <w:r w:rsidRPr="009C7D46">
        <w:rPr>
          <w:rFonts w:ascii="Arial" w:hAnsi="Arial" w:cs="Arial"/>
          <w:sz w:val="28"/>
          <w:szCs w:val="28"/>
        </w:rPr>
        <w:lastRenderedPageBreak/>
        <w:t>повлечет сокращение темпов роста проектов строительства (ориентировочно не менее чем на 10-13%).</w:t>
      </w:r>
    </w:p>
    <w:p w14:paraId="35CC1DC9" w14:textId="77777777" w:rsidR="00CC0575" w:rsidRPr="009C7D46" w:rsidRDefault="00CC0575" w:rsidP="00226926">
      <w:pPr>
        <w:tabs>
          <w:tab w:val="left" w:pos="993"/>
        </w:tabs>
        <w:spacing w:after="0" w:line="240" w:lineRule="auto"/>
        <w:ind w:firstLine="709"/>
        <w:jc w:val="both"/>
        <w:rPr>
          <w:rFonts w:ascii="Arial" w:hAnsi="Arial" w:cs="Arial"/>
          <w:sz w:val="28"/>
          <w:szCs w:val="28"/>
        </w:rPr>
      </w:pPr>
      <w:r w:rsidRPr="009C7D46">
        <w:rPr>
          <w:rFonts w:ascii="Arial" w:hAnsi="Arial" w:cs="Arial"/>
          <w:sz w:val="28"/>
          <w:szCs w:val="28"/>
        </w:rPr>
        <w:t>По средним расчетам, в смежных отраслях трудоустроено порядка 500 тыс. граждан, в связи с чем сокращение объемов производства и продаж повлечет сокращение рабочих мест не менее чем на 10% (порядка 50 тыс. человек).</w:t>
      </w:r>
    </w:p>
    <w:p w14:paraId="729F7B43"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i/>
          <w:sz w:val="28"/>
          <w:szCs w:val="28"/>
        </w:rPr>
        <w:t>(3)</w:t>
      </w:r>
      <w:r w:rsidRPr="009C7D46">
        <w:rPr>
          <w:rFonts w:ascii="Arial" w:hAnsi="Arial" w:cs="Arial"/>
          <w:sz w:val="28"/>
          <w:szCs w:val="28"/>
        </w:rPr>
        <w:t> В рамках предлагаемой нормы не произведен анализ и прогноз в части возможностей удорожания объектов строительства, возводимых за счет бюджетных средств, и каким образом отразится на возведении государственных проектов.</w:t>
      </w:r>
    </w:p>
    <w:p w14:paraId="6B48B1F9"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i/>
          <w:sz w:val="28"/>
          <w:szCs w:val="28"/>
        </w:rPr>
        <w:t>(4)</w:t>
      </w:r>
      <w:r w:rsidRPr="009C7D46">
        <w:rPr>
          <w:rFonts w:ascii="Arial" w:hAnsi="Arial" w:cs="Arial"/>
          <w:sz w:val="28"/>
          <w:szCs w:val="28"/>
        </w:rPr>
        <w:t> Норма по освобождению от НДС при реализации жилья распространена в международной практике (в частности, в большинстве развитых европейских стран).</w:t>
      </w:r>
    </w:p>
    <w:p w14:paraId="5EE08861" w14:textId="77777777" w:rsidR="00CC0575" w:rsidRPr="009C7D46" w:rsidRDefault="00CC0575" w:rsidP="00226926">
      <w:pPr>
        <w:spacing w:after="0" w:line="240" w:lineRule="auto"/>
        <w:ind w:firstLine="709"/>
        <w:jc w:val="both"/>
        <w:rPr>
          <w:rFonts w:ascii="Arial" w:hAnsi="Arial" w:cs="Arial"/>
          <w:sz w:val="28"/>
          <w:szCs w:val="28"/>
        </w:rPr>
      </w:pPr>
      <w:r w:rsidRPr="009C7D46">
        <w:rPr>
          <w:rFonts w:ascii="Arial" w:hAnsi="Arial" w:cs="Arial"/>
          <w:sz w:val="28"/>
          <w:szCs w:val="28"/>
        </w:rPr>
        <w:t>Учитывая изложенное, предлагаем сохранить действующую льготу в отношении реализации жилой недвижимости.</w:t>
      </w:r>
    </w:p>
    <w:p w14:paraId="0963BEC8" w14:textId="77777777" w:rsidR="00BD25CB" w:rsidRPr="009C7D46" w:rsidRDefault="00BD25CB" w:rsidP="00226926">
      <w:pPr>
        <w:spacing w:after="0" w:line="240" w:lineRule="auto"/>
        <w:ind w:firstLine="709"/>
        <w:jc w:val="both"/>
        <w:rPr>
          <w:rFonts w:ascii="Arial" w:eastAsia="Times New Roman" w:hAnsi="Arial" w:cs="Arial"/>
          <w:sz w:val="28"/>
          <w:szCs w:val="28"/>
          <w:lang w:eastAsia="ru-RU"/>
        </w:rPr>
      </w:pPr>
    </w:p>
    <w:p w14:paraId="66DCD2DE" w14:textId="41481CF0" w:rsidR="00226926" w:rsidRPr="009C7D46" w:rsidRDefault="00BD25CB" w:rsidP="00226926">
      <w:pPr>
        <w:spacing w:after="0" w:line="240" w:lineRule="auto"/>
        <w:ind w:firstLine="709"/>
        <w:jc w:val="both"/>
        <w:rPr>
          <w:rFonts w:ascii="Arial" w:hAnsi="Arial" w:cs="Arial"/>
          <w:b/>
          <w:iCs/>
          <w:sz w:val="28"/>
          <w:szCs w:val="28"/>
        </w:rPr>
      </w:pPr>
      <w:r w:rsidRPr="009C7D46">
        <w:rPr>
          <w:rFonts w:ascii="Arial" w:hAnsi="Arial" w:cs="Arial"/>
          <w:b/>
          <w:iCs/>
          <w:sz w:val="28"/>
          <w:szCs w:val="28"/>
        </w:rPr>
        <w:t>3.</w:t>
      </w:r>
      <w:r w:rsidR="00226926" w:rsidRPr="009C7D46">
        <w:rPr>
          <w:rFonts w:ascii="Arial" w:hAnsi="Arial" w:cs="Arial"/>
          <w:b/>
          <w:iCs/>
          <w:sz w:val="28"/>
          <w:szCs w:val="28"/>
        </w:rPr>
        <w:t xml:space="preserve"> Исключение льготы по НДС по финансовым </w:t>
      </w:r>
      <w:r w:rsidR="00005C87" w:rsidRPr="009C7D46">
        <w:rPr>
          <w:rFonts w:ascii="Arial" w:hAnsi="Arial" w:cs="Arial"/>
          <w:b/>
          <w:iCs/>
          <w:sz w:val="28"/>
          <w:szCs w:val="28"/>
        </w:rPr>
        <w:t>операциям</w:t>
      </w:r>
    </w:p>
    <w:p w14:paraId="4092827D" w14:textId="77777777" w:rsidR="004D0144" w:rsidRPr="009C7D46" w:rsidRDefault="00DB613E" w:rsidP="00226926">
      <w:pPr>
        <w:spacing w:after="0" w:line="240" w:lineRule="auto"/>
        <w:ind w:firstLine="709"/>
        <w:jc w:val="both"/>
        <w:rPr>
          <w:rFonts w:ascii="Arial" w:hAnsi="Arial" w:cs="Arial"/>
          <w:sz w:val="28"/>
          <w:szCs w:val="28"/>
        </w:rPr>
      </w:pPr>
      <w:r w:rsidRPr="009C7D46">
        <w:rPr>
          <w:rFonts w:ascii="Arial" w:hAnsi="Arial" w:cs="Arial"/>
          <w:sz w:val="28"/>
          <w:szCs w:val="28"/>
        </w:rPr>
        <w:t>В</w:t>
      </w:r>
      <w:r w:rsidR="00226926" w:rsidRPr="009C7D46">
        <w:rPr>
          <w:rFonts w:ascii="Arial" w:hAnsi="Arial" w:cs="Arial"/>
          <w:sz w:val="28"/>
          <w:szCs w:val="28"/>
        </w:rPr>
        <w:t xml:space="preserve"> проекте НК </w:t>
      </w:r>
      <w:r w:rsidRPr="009C7D46">
        <w:rPr>
          <w:rFonts w:ascii="Arial" w:hAnsi="Arial" w:cs="Arial"/>
          <w:sz w:val="28"/>
          <w:szCs w:val="28"/>
        </w:rPr>
        <w:t xml:space="preserve">исключаются </w:t>
      </w:r>
      <w:r w:rsidR="00226926" w:rsidRPr="009C7D46">
        <w:rPr>
          <w:rFonts w:ascii="Arial" w:hAnsi="Arial" w:cs="Arial"/>
          <w:sz w:val="28"/>
          <w:szCs w:val="28"/>
        </w:rPr>
        <w:t xml:space="preserve">льготы по освобождению от НДС </w:t>
      </w:r>
      <w:r w:rsidR="00005C87" w:rsidRPr="009C7D46">
        <w:rPr>
          <w:rFonts w:ascii="Arial" w:hAnsi="Arial" w:cs="Arial"/>
          <w:sz w:val="28"/>
          <w:szCs w:val="28"/>
        </w:rPr>
        <w:t xml:space="preserve">целого ряда </w:t>
      </w:r>
      <w:r w:rsidR="004D0144" w:rsidRPr="009C7D46">
        <w:rPr>
          <w:rFonts w:ascii="Arial" w:hAnsi="Arial" w:cs="Arial"/>
          <w:sz w:val="28"/>
          <w:szCs w:val="28"/>
        </w:rPr>
        <w:t>финансовы</w:t>
      </w:r>
      <w:r w:rsidRPr="009C7D46">
        <w:rPr>
          <w:rFonts w:ascii="Arial" w:hAnsi="Arial" w:cs="Arial"/>
          <w:sz w:val="28"/>
          <w:szCs w:val="28"/>
        </w:rPr>
        <w:t>х</w:t>
      </w:r>
      <w:r w:rsidR="004D0144" w:rsidRPr="009C7D46">
        <w:rPr>
          <w:rFonts w:ascii="Arial" w:hAnsi="Arial" w:cs="Arial"/>
          <w:sz w:val="28"/>
          <w:szCs w:val="28"/>
        </w:rPr>
        <w:t xml:space="preserve"> </w:t>
      </w:r>
      <w:r w:rsidR="00005C87" w:rsidRPr="009C7D46">
        <w:rPr>
          <w:rFonts w:ascii="Arial" w:hAnsi="Arial" w:cs="Arial"/>
          <w:sz w:val="28"/>
          <w:szCs w:val="28"/>
        </w:rPr>
        <w:t>операций</w:t>
      </w:r>
      <w:r w:rsidRPr="009C7D46">
        <w:rPr>
          <w:rFonts w:ascii="Arial" w:hAnsi="Arial" w:cs="Arial"/>
          <w:sz w:val="28"/>
          <w:szCs w:val="28"/>
        </w:rPr>
        <w:t xml:space="preserve">, </w:t>
      </w:r>
      <w:r w:rsidR="00005C87" w:rsidRPr="009C7D46">
        <w:rPr>
          <w:rFonts w:ascii="Arial" w:hAnsi="Arial" w:cs="Arial"/>
          <w:sz w:val="28"/>
          <w:szCs w:val="28"/>
        </w:rPr>
        <w:t>в числе которых следующие</w:t>
      </w:r>
      <w:r w:rsidRPr="009C7D46">
        <w:rPr>
          <w:rFonts w:ascii="Arial" w:hAnsi="Arial" w:cs="Arial"/>
          <w:sz w:val="28"/>
          <w:szCs w:val="28"/>
        </w:rPr>
        <w:t>:</w:t>
      </w:r>
      <w:r w:rsidR="004D0144" w:rsidRPr="009C7D46">
        <w:rPr>
          <w:rFonts w:ascii="Arial" w:hAnsi="Arial" w:cs="Arial"/>
          <w:sz w:val="28"/>
          <w:szCs w:val="28"/>
        </w:rPr>
        <w:t xml:space="preserve"> </w:t>
      </w:r>
    </w:p>
    <w:p w14:paraId="4FA4C835" w14:textId="77777777" w:rsidR="00005C87" w:rsidRPr="009C7D46" w:rsidRDefault="00005C87" w:rsidP="00DB613E">
      <w:pPr>
        <w:spacing w:after="0" w:line="240" w:lineRule="auto"/>
        <w:ind w:firstLine="709"/>
        <w:jc w:val="both"/>
        <w:rPr>
          <w:rFonts w:ascii="Arial" w:hAnsi="Arial" w:cs="Arial"/>
          <w:sz w:val="28"/>
          <w:szCs w:val="28"/>
        </w:rPr>
      </w:pPr>
      <w:r w:rsidRPr="009C7D46">
        <w:rPr>
          <w:rFonts w:ascii="Arial" w:hAnsi="Arial" w:cs="Arial"/>
          <w:sz w:val="28"/>
          <w:szCs w:val="28"/>
        </w:rPr>
        <w:t>- операции с платежными карточками</w:t>
      </w:r>
      <w:r w:rsidR="00836558" w:rsidRPr="009C7D46">
        <w:rPr>
          <w:rFonts w:ascii="Arial" w:hAnsi="Arial" w:cs="Arial"/>
          <w:sz w:val="28"/>
          <w:szCs w:val="28"/>
        </w:rPr>
        <w:t>, открытие и ведение банковских счетов</w:t>
      </w:r>
      <w:r w:rsidRPr="009C7D46">
        <w:rPr>
          <w:rFonts w:ascii="Arial" w:hAnsi="Arial" w:cs="Arial"/>
          <w:sz w:val="28"/>
          <w:szCs w:val="28"/>
        </w:rPr>
        <w:t>;</w:t>
      </w:r>
    </w:p>
    <w:p w14:paraId="7FA16813" w14:textId="77777777" w:rsidR="00DB613E" w:rsidRPr="009C7D46" w:rsidRDefault="00DB613E" w:rsidP="00DB613E">
      <w:pPr>
        <w:spacing w:after="0" w:line="240" w:lineRule="auto"/>
        <w:ind w:firstLine="709"/>
        <w:jc w:val="both"/>
        <w:rPr>
          <w:rFonts w:ascii="Arial" w:hAnsi="Arial" w:cs="Arial"/>
          <w:sz w:val="28"/>
          <w:szCs w:val="28"/>
        </w:rPr>
      </w:pPr>
      <w:r w:rsidRPr="009C7D46">
        <w:rPr>
          <w:rFonts w:ascii="Arial" w:hAnsi="Arial" w:cs="Arial"/>
          <w:sz w:val="28"/>
          <w:szCs w:val="28"/>
        </w:rPr>
        <w:t xml:space="preserve">- переводные </w:t>
      </w:r>
      <w:r w:rsidR="005E0629" w:rsidRPr="009C7D46">
        <w:rPr>
          <w:rFonts w:ascii="Arial" w:hAnsi="Arial" w:cs="Arial"/>
          <w:sz w:val="28"/>
          <w:szCs w:val="28"/>
        </w:rPr>
        <w:t xml:space="preserve">и кассовые </w:t>
      </w:r>
      <w:r w:rsidRPr="009C7D46">
        <w:rPr>
          <w:rFonts w:ascii="Arial" w:hAnsi="Arial" w:cs="Arial"/>
          <w:sz w:val="28"/>
          <w:szCs w:val="28"/>
        </w:rPr>
        <w:t>операции;</w:t>
      </w:r>
    </w:p>
    <w:p w14:paraId="6E22A466" w14:textId="77777777" w:rsidR="00836558" w:rsidRPr="009C7D46" w:rsidRDefault="00601658" w:rsidP="001D2F5C">
      <w:pPr>
        <w:spacing w:after="0" w:line="240" w:lineRule="auto"/>
        <w:ind w:firstLine="709"/>
        <w:jc w:val="both"/>
        <w:rPr>
          <w:rFonts w:ascii="Arial" w:hAnsi="Arial" w:cs="Arial"/>
          <w:sz w:val="28"/>
          <w:szCs w:val="28"/>
        </w:rPr>
      </w:pPr>
      <w:r w:rsidRPr="009C7D46">
        <w:rPr>
          <w:rFonts w:ascii="Arial" w:hAnsi="Arial" w:cs="Arial"/>
          <w:sz w:val="28"/>
          <w:szCs w:val="28"/>
        </w:rPr>
        <w:t xml:space="preserve">- </w:t>
      </w:r>
      <w:r w:rsidR="00C332A3" w:rsidRPr="009C7D46">
        <w:rPr>
          <w:rFonts w:ascii="Arial" w:hAnsi="Arial" w:cs="Arial"/>
          <w:sz w:val="28"/>
          <w:szCs w:val="28"/>
        </w:rPr>
        <w:t>прием депозитов;</w:t>
      </w:r>
    </w:p>
    <w:p w14:paraId="4209D4DD" w14:textId="77777777" w:rsidR="001D2F5C" w:rsidRPr="009C7D46" w:rsidRDefault="001D2F5C" w:rsidP="001D2F5C">
      <w:pPr>
        <w:spacing w:after="0" w:line="240" w:lineRule="auto"/>
        <w:ind w:firstLine="709"/>
        <w:jc w:val="both"/>
        <w:rPr>
          <w:rFonts w:ascii="Arial" w:hAnsi="Arial" w:cs="Arial"/>
          <w:sz w:val="28"/>
          <w:szCs w:val="28"/>
        </w:rPr>
      </w:pPr>
      <w:r w:rsidRPr="009C7D46">
        <w:rPr>
          <w:rFonts w:ascii="Arial" w:hAnsi="Arial" w:cs="Arial"/>
          <w:sz w:val="28"/>
          <w:szCs w:val="28"/>
        </w:rPr>
        <w:t>- реализация доли участия;</w:t>
      </w:r>
    </w:p>
    <w:p w14:paraId="0E380D36" w14:textId="77777777" w:rsidR="00DB613E" w:rsidRPr="009C7D46" w:rsidRDefault="00DB613E" w:rsidP="00DB613E">
      <w:pPr>
        <w:spacing w:after="0" w:line="240" w:lineRule="auto"/>
        <w:ind w:firstLine="709"/>
        <w:jc w:val="both"/>
        <w:rPr>
          <w:rFonts w:ascii="Arial" w:hAnsi="Arial" w:cs="Arial"/>
          <w:sz w:val="28"/>
          <w:szCs w:val="28"/>
        </w:rPr>
      </w:pPr>
      <w:r w:rsidRPr="009C7D46">
        <w:rPr>
          <w:rFonts w:ascii="Arial" w:hAnsi="Arial" w:cs="Arial"/>
          <w:sz w:val="28"/>
          <w:szCs w:val="28"/>
        </w:rPr>
        <w:t>- открытие аккредитива и выдача банковских гарантий</w:t>
      </w:r>
      <w:r w:rsidR="001D2F5C" w:rsidRPr="009C7D46">
        <w:rPr>
          <w:rFonts w:ascii="Arial" w:hAnsi="Arial" w:cs="Arial"/>
          <w:sz w:val="28"/>
          <w:szCs w:val="28"/>
        </w:rPr>
        <w:t>.</w:t>
      </w:r>
    </w:p>
    <w:p w14:paraId="175F8BD0" w14:textId="77777777" w:rsidR="00790E1D" w:rsidRPr="009C7D46" w:rsidRDefault="00DD0066" w:rsidP="004739BC">
      <w:pPr>
        <w:spacing w:after="0" w:line="240" w:lineRule="auto"/>
        <w:ind w:firstLine="709"/>
        <w:jc w:val="both"/>
        <w:rPr>
          <w:rFonts w:ascii="Arial" w:hAnsi="Arial" w:cs="Arial"/>
          <w:sz w:val="28"/>
          <w:szCs w:val="28"/>
        </w:rPr>
      </w:pPr>
      <w:r w:rsidRPr="009C7D46">
        <w:rPr>
          <w:rFonts w:ascii="Arial" w:hAnsi="Arial" w:cs="Arial"/>
          <w:i/>
          <w:sz w:val="28"/>
          <w:szCs w:val="28"/>
        </w:rPr>
        <w:t>(1)</w:t>
      </w:r>
      <w:r w:rsidRPr="009C7D46">
        <w:rPr>
          <w:rFonts w:ascii="Arial" w:hAnsi="Arial" w:cs="Arial"/>
          <w:sz w:val="28"/>
          <w:szCs w:val="28"/>
        </w:rPr>
        <w:t> </w:t>
      </w:r>
      <w:r w:rsidR="00D44804" w:rsidRPr="009C7D46">
        <w:rPr>
          <w:rFonts w:ascii="Arial" w:hAnsi="Arial" w:cs="Arial"/>
          <w:sz w:val="28"/>
          <w:szCs w:val="28"/>
        </w:rPr>
        <w:t xml:space="preserve">Открытие </w:t>
      </w:r>
      <w:r w:rsidR="00836558" w:rsidRPr="009C7D46">
        <w:rPr>
          <w:rFonts w:ascii="Arial" w:hAnsi="Arial" w:cs="Arial"/>
          <w:sz w:val="28"/>
          <w:szCs w:val="28"/>
        </w:rPr>
        <w:t xml:space="preserve">банковских счетов, </w:t>
      </w:r>
      <w:r w:rsidR="00D44804" w:rsidRPr="009C7D46">
        <w:rPr>
          <w:rFonts w:ascii="Arial" w:hAnsi="Arial" w:cs="Arial"/>
          <w:sz w:val="28"/>
          <w:szCs w:val="28"/>
        </w:rPr>
        <w:t xml:space="preserve">платежных карточек, переводные </w:t>
      </w:r>
      <w:r w:rsidR="004739BC" w:rsidRPr="009C7D46">
        <w:rPr>
          <w:rFonts w:ascii="Arial" w:hAnsi="Arial" w:cs="Arial"/>
          <w:sz w:val="28"/>
          <w:szCs w:val="28"/>
        </w:rPr>
        <w:t xml:space="preserve">и кассовые операции являются одними из ключевых финансовых услуг, предоставляемых банками субъектам предпринимательства и </w:t>
      </w:r>
      <w:r w:rsidR="000E2E25" w:rsidRPr="009C7D46">
        <w:rPr>
          <w:rFonts w:ascii="Arial" w:hAnsi="Arial" w:cs="Arial"/>
          <w:sz w:val="28"/>
          <w:szCs w:val="28"/>
        </w:rPr>
        <w:t>населению</w:t>
      </w:r>
      <w:r w:rsidR="004739BC" w:rsidRPr="009C7D46">
        <w:rPr>
          <w:rFonts w:ascii="Arial" w:hAnsi="Arial" w:cs="Arial"/>
          <w:sz w:val="28"/>
          <w:szCs w:val="28"/>
        </w:rPr>
        <w:t>.</w:t>
      </w:r>
      <w:r w:rsidR="00AE7F60" w:rsidRPr="009C7D46">
        <w:rPr>
          <w:rFonts w:ascii="Arial" w:hAnsi="Arial" w:cs="Arial"/>
          <w:sz w:val="28"/>
          <w:szCs w:val="28"/>
        </w:rPr>
        <w:t xml:space="preserve"> </w:t>
      </w:r>
      <w:r w:rsidR="00790E1D" w:rsidRPr="009C7D46">
        <w:rPr>
          <w:rFonts w:ascii="Arial" w:hAnsi="Arial" w:cs="Arial"/>
          <w:sz w:val="28"/>
          <w:szCs w:val="28"/>
        </w:rPr>
        <w:t xml:space="preserve">При этом в настоящее время почти все внутрибанковские переводы и </w:t>
      </w:r>
      <w:r w:rsidR="00B221CC" w:rsidRPr="009C7D46">
        <w:rPr>
          <w:rFonts w:ascii="Arial" w:hAnsi="Arial" w:cs="Arial"/>
          <w:sz w:val="28"/>
          <w:szCs w:val="28"/>
        </w:rPr>
        <w:t>открытие счетов/</w:t>
      </w:r>
      <w:r w:rsidR="00790E1D" w:rsidRPr="009C7D46">
        <w:rPr>
          <w:rFonts w:ascii="Arial" w:hAnsi="Arial" w:cs="Arial"/>
          <w:sz w:val="28"/>
          <w:szCs w:val="28"/>
        </w:rPr>
        <w:t xml:space="preserve"> карточек осуществляются бесплатно – исключение льготы вынудит банки ввести оплату</w:t>
      </w:r>
      <w:r w:rsidR="000E2E25" w:rsidRPr="009C7D46">
        <w:rPr>
          <w:rFonts w:ascii="Arial" w:hAnsi="Arial" w:cs="Arial"/>
          <w:sz w:val="28"/>
          <w:szCs w:val="28"/>
        </w:rPr>
        <w:t xml:space="preserve"> и за </w:t>
      </w:r>
      <w:r w:rsidR="00B221CC" w:rsidRPr="009C7D46">
        <w:rPr>
          <w:rFonts w:ascii="Arial" w:hAnsi="Arial" w:cs="Arial"/>
          <w:sz w:val="28"/>
          <w:szCs w:val="28"/>
        </w:rPr>
        <w:t>счета/карты</w:t>
      </w:r>
      <w:r w:rsidR="000E2E25" w:rsidRPr="009C7D46">
        <w:rPr>
          <w:rFonts w:ascii="Arial" w:hAnsi="Arial" w:cs="Arial"/>
          <w:sz w:val="28"/>
          <w:szCs w:val="28"/>
        </w:rPr>
        <w:t>, и за переводы</w:t>
      </w:r>
      <w:r w:rsidR="00790E1D" w:rsidRPr="009C7D46">
        <w:rPr>
          <w:rFonts w:ascii="Arial" w:hAnsi="Arial" w:cs="Arial"/>
          <w:sz w:val="28"/>
          <w:szCs w:val="28"/>
        </w:rPr>
        <w:t xml:space="preserve">, чтобы избежать </w:t>
      </w:r>
      <w:r w:rsidR="001B57DD" w:rsidRPr="009C7D46">
        <w:rPr>
          <w:rFonts w:ascii="Arial" w:hAnsi="Arial" w:cs="Arial"/>
          <w:sz w:val="28"/>
          <w:szCs w:val="28"/>
        </w:rPr>
        <w:t>начисления НДС за безвозмездное оказание услуги.</w:t>
      </w:r>
    </w:p>
    <w:p w14:paraId="18959675" w14:textId="3FD37B7C" w:rsidR="00DB613E" w:rsidRPr="009C7D46" w:rsidRDefault="00AE7F60" w:rsidP="004739BC">
      <w:pPr>
        <w:spacing w:after="0" w:line="240" w:lineRule="auto"/>
        <w:ind w:firstLine="709"/>
        <w:jc w:val="both"/>
        <w:rPr>
          <w:rFonts w:ascii="Arial" w:hAnsi="Arial" w:cs="Arial"/>
          <w:sz w:val="28"/>
          <w:szCs w:val="28"/>
        </w:rPr>
      </w:pPr>
      <w:r w:rsidRPr="009C7D46">
        <w:rPr>
          <w:rFonts w:ascii="Arial" w:hAnsi="Arial" w:cs="Arial"/>
          <w:sz w:val="28"/>
          <w:szCs w:val="28"/>
        </w:rPr>
        <w:t xml:space="preserve">Увеличение </w:t>
      </w:r>
      <w:r w:rsidR="001B57DD" w:rsidRPr="009C7D46">
        <w:rPr>
          <w:rFonts w:ascii="Arial" w:hAnsi="Arial" w:cs="Arial"/>
          <w:sz w:val="28"/>
          <w:szCs w:val="28"/>
        </w:rPr>
        <w:t xml:space="preserve">или введение </w:t>
      </w:r>
      <w:r w:rsidR="004739BC" w:rsidRPr="009C7D46">
        <w:rPr>
          <w:rFonts w:ascii="Arial" w:hAnsi="Arial" w:cs="Arial"/>
          <w:sz w:val="28"/>
          <w:szCs w:val="28"/>
        </w:rPr>
        <w:t>тарифов приведет к удорожанию безналичного оборота</w:t>
      </w:r>
      <w:r w:rsidR="004B086C" w:rsidRPr="009C7D46">
        <w:rPr>
          <w:rFonts w:ascii="Arial" w:hAnsi="Arial" w:cs="Arial"/>
          <w:sz w:val="28"/>
          <w:szCs w:val="28"/>
        </w:rPr>
        <w:t xml:space="preserve"> и, соответственно, росту наличного оборота, что противоречит текущей политике государства</w:t>
      </w:r>
      <w:r w:rsidR="004739BC" w:rsidRPr="009C7D46">
        <w:rPr>
          <w:rFonts w:ascii="Arial" w:hAnsi="Arial" w:cs="Arial"/>
          <w:sz w:val="28"/>
          <w:szCs w:val="28"/>
        </w:rPr>
        <w:t>.</w:t>
      </w:r>
      <w:r w:rsidR="00DD0066" w:rsidRPr="009C7D46">
        <w:rPr>
          <w:rFonts w:ascii="Arial" w:hAnsi="Arial" w:cs="Arial"/>
          <w:sz w:val="28"/>
          <w:szCs w:val="28"/>
        </w:rPr>
        <w:t xml:space="preserve"> </w:t>
      </w:r>
      <w:r w:rsidR="004739BC" w:rsidRPr="009C7D46">
        <w:rPr>
          <w:rFonts w:ascii="Arial" w:hAnsi="Arial" w:cs="Arial"/>
          <w:sz w:val="28"/>
          <w:szCs w:val="28"/>
        </w:rPr>
        <w:t xml:space="preserve">Наблюдаемый значительный рост переводных операций и сокращение доли наличного оборота снижает объем теневой экономики и сокращает расходы </w:t>
      </w:r>
      <w:r w:rsidR="00C3306F" w:rsidRPr="009C7D46">
        <w:rPr>
          <w:rFonts w:ascii="Arial" w:hAnsi="Arial" w:cs="Arial"/>
          <w:sz w:val="28"/>
          <w:szCs w:val="28"/>
        </w:rPr>
        <w:t xml:space="preserve">государства </w:t>
      </w:r>
      <w:r w:rsidR="004739BC" w:rsidRPr="009C7D46">
        <w:rPr>
          <w:rFonts w:ascii="Arial" w:hAnsi="Arial" w:cs="Arial"/>
          <w:sz w:val="28"/>
          <w:szCs w:val="28"/>
        </w:rPr>
        <w:t>на эмиссию</w:t>
      </w:r>
      <w:r w:rsidR="00B171B8" w:rsidRPr="009C7D46">
        <w:rPr>
          <w:rFonts w:ascii="Arial" w:hAnsi="Arial" w:cs="Arial"/>
          <w:sz w:val="28"/>
          <w:szCs w:val="28"/>
        </w:rPr>
        <w:t xml:space="preserve"> и обслуживание </w:t>
      </w:r>
      <w:r w:rsidR="004C6526" w:rsidRPr="009C7D46">
        <w:rPr>
          <w:rFonts w:ascii="Arial" w:hAnsi="Arial" w:cs="Arial"/>
          <w:sz w:val="28"/>
          <w:szCs w:val="28"/>
        </w:rPr>
        <w:t xml:space="preserve">наличной </w:t>
      </w:r>
      <w:r w:rsidR="00B171B8" w:rsidRPr="009C7D46">
        <w:rPr>
          <w:rFonts w:ascii="Arial" w:hAnsi="Arial" w:cs="Arial"/>
          <w:sz w:val="28"/>
          <w:szCs w:val="28"/>
        </w:rPr>
        <w:t>денежной массы.</w:t>
      </w:r>
    </w:p>
    <w:p w14:paraId="3DB9D4F4" w14:textId="77777777" w:rsidR="00B171B8" w:rsidRPr="009C7D46" w:rsidRDefault="00B171B8" w:rsidP="004739BC">
      <w:pPr>
        <w:spacing w:after="0" w:line="240" w:lineRule="auto"/>
        <w:ind w:firstLine="709"/>
        <w:jc w:val="both"/>
        <w:rPr>
          <w:rFonts w:ascii="Arial" w:hAnsi="Arial" w:cs="Arial"/>
          <w:sz w:val="28"/>
          <w:szCs w:val="28"/>
        </w:rPr>
      </w:pPr>
      <w:r w:rsidRPr="009C7D46">
        <w:rPr>
          <w:rFonts w:ascii="Arial" w:hAnsi="Arial" w:cs="Arial"/>
          <w:sz w:val="28"/>
          <w:szCs w:val="28"/>
        </w:rPr>
        <w:t>Кроме того</w:t>
      </w:r>
      <w:r w:rsidR="00192F97" w:rsidRPr="009C7D46">
        <w:rPr>
          <w:rFonts w:ascii="Arial" w:hAnsi="Arial" w:cs="Arial"/>
          <w:sz w:val="28"/>
          <w:szCs w:val="28"/>
        </w:rPr>
        <w:t>,</w:t>
      </w:r>
      <w:r w:rsidR="00005C87" w:rsidRPr="009C7D46">
        <w:rPr>
          <w:rFonts w:ascii="Arial" w:hAnsi="Arial" w:cs="Arial"/>
          <w:sz w:val="28"/>
          <w:szCs w:val="28"/>
        </w:rPr>
        <w:t xml:space="preserve"> </w:t>
      </w:r>
      <w:r w:rsidRPr="009C7D46">
        <w:rPr>
          <w:rFonts w:ascii="Arial" w:hAnsi="Arial" w:cs="Arial"/>
          <w:sz w:val="28"/>
          <w:szCs w:val="28"/>
        </w:rPr>
        <w:t>фискальный эффект от данного исключения является мизерным.</w:t>
      </w:r>
    </w:p>
    <w:p w14:paraId="1D2B754D" w14:textId="2F352B13" w:rsidR="00C332A3" w:rsidRPr="009C7D46" w:rsidRDefault="00C332A3" w:rsidP="00C332A3">
      <w:pPr>
        <w:spacing w:after="0" w:line="240" w:lineRule="auto"/>
        <w:ind w:firstLine="709"/>
        <w:jc w:val="both"/>
        <w:rPr>
          <w:rFonts w:ascii="Arial" w:hAnsi="Arial" w:cs="Arial"/>
          <w:sz w:val="28"/>
          <w:szCs w:val="28"/>
        </w:rPr>
      </w:pPr>
      <w:r w:rsidRPr="009C7D46">
        <w:rPr>
          <w:rFonts w:ascii="Arial" w:hAnsi="Arial" w:cs="Arial"/>
          <w:i/>
          <w:sz w:val="28"/>
          <w:szCs w:val="28"/>
        </w:rPr>
        <w:t>(2)</w:t>
      </w:r>
      <w:r w:rsidRPr="009C7D46">
        <w:rPr>
          <w:rFonts w:ascii="Arial" w:hAnsi="Arial" w:cs="Arial"/>
          <w:sz w:val="28"/>
          <w:szCs w:val="28"/>
        </w:rPr>
        <w:t> </w:t>
      </w:r>
      <w:r w:rsidR="003C2566" w:rsidRPr="009C7D46">
        <w:rPr>
          <w:rFonts w:ascii="Arial" w:hAnsi="Arial" w:cs="Arial"/>
          <w:sz w:val="28"/>
          <w:szCs w:val="28"/>
        </w:rPr>
        <w:t xml:space="preserve">По </w:t>
      </w:r>
      <w:r w:rsidRPr="009C7D46">
        <w:rPr>
          <w:rFonts w:ascii="Arial" w:hAnsi="Arial" w:cs="Arial"/>
          <w:sz w:val="28"/>
          <w:szCs w:val="28"/>
        </w:rPr>
        <w:t>приему депозитов возник</w:t>
      </w:r>
      <w:r w:rsidR="003C2566" w:rsidRPr="009C7D46">
        <w:rPr>
          <w:rFonts w:ascii="Arial" w:hAnsi="Arial" w:cs="Arial"/>
          <w:sz w:val="28"/>
          <w:szCs w:val="28"/>
        </w:rPr>
        <w:t>ну</w:t>
      </w:r>
      <w:r w:rsidRPr="009C7D46">
        <w:rPr>
          <w:rFonts w:ascii="Arial" w:hAnsi="Arial" w:cs="Arial"/>
          <w:sz w:val="28"/>
          <w:szCs w:val="28"/>
        </w:rPr>
        <w:t xml:space="preserve">т непрогнозируемые риски по </w:t>
      </w:r>
      <w:r w:rsidR="002C4E71" w:rsidRPr="009C7D46">
        <w:rPr>
          <w:rFonts w:ascii="Arial" w:hAnsi="Arial" w:cs="Arial"/>
          <w:sz w:val="28"/>
          <w:szCs w:val="28"/>
        </w:rPr>
        <w:t xml:space="preserve">возможным вариантам определения размера оборота по реализации такой банковской услуги </w:t>
      </w:r>
      <w:r w:rsidR="00986B88" w:rsidRPr="009C7D46">
        <w:rPr>
          <w:rFonts w:ascii="Arial" w:hAnsi="Arial" w:cs="Arial"/>
          <w:sz w:val="28"/>
          <w:szCs w:val="28"/>
        </w:rPr>
        <w:t xml:space="preserve">(из-за ее нестандартности – банк, являясь </w:t>
      </w:r>
      <w:proofErr w:type="spellStart"/>
      <w:r w:rsidR="00986B88" w:rsidRPr="009C7D46">
        <w:rPr>
          <w:rFonts w:ascii="Arial" w:hAnsi="Arial" w:cs="Arial"/>
          <w:sz w:val="28"/>
          <w:szCs w:val="28"/>
        </w:rPr>
        <w:lastRenderedPageBreak/>
        <w:t>услугодателем</w:t>
      </w:r>
      <w:proofErr w:type="spellEnd"/>
      <w:r w:rsidR="00986B88" w:rsidRPr="009C7D46">
        <w:rPr>
          <w:rFonts w:ascii="Arial" w:hAnsi="Arial" w:cs="Arial"/>
          <w:sz w:val="28"/>
          <w:szCs w:val="28"/>
        </w:rPr>
        <w:t>, не</w:t>
      </w:r>
      <w:r w:rsidR="00E54364" w:rsidRPr="009C7D46">
        <w:rPr>
          <w:rFonts w:ascii="Arial" w:hAnsi="Arial" w:cs="Arial"/>
          <w:sz w:val="28"/>
          <w:szCs w:val="28"/>
        </w:rPr>
        <w:t xml:space="preserve"> получает деньги за свою услугу, а, наоборот, платит; т.е. может сработать общее правило об обложении НДС безвозмездного оказания услуги).</w:t>
      </w:r>
    </w:p>
    <w:p w14:paraId="273FCA97" w14:textId="77777777" w:rsidR="004739BC" w:rsidRPr="009C7D46" w:rsidRDefault="00DD0066" w:rsidP="00C332A3">
      <w:pPr>
        <w:spacing w:after="0" w:line="240" w:lineRule="auto"/>
        <w:ind w:firstLine="709"/>
        <w:jc w:val="both"/>
        <w:rPr>
          <w:rFonts w:ascii="Arial" w:hAnsi="Arial" w:cs="Arial"/>
          <w:sz w:val="28"/>
          <w:szCs w:val="28"/>
        </w:rPr>
      </w:pPr>
      <w:r w:rsidRPr="009C7D46">
        <w:rPr>
          <w:rFonts w:ascii="Arial" w:hAnsi="Arial" w:cs="Arial"/>
          <w:i/>
          <w:sz w:val="28"/>
          <w:szCs w:val="28"/>
        </w:rPr>
        <w:t>(</w:t>
      </w:r>
      <w:r w:rsidR="00C332A3" w:rsidRPr="009C7D46">
        <w:rPr>
          <w:rFonts w:ascii="Arial" w:hAnsi="Arial" w:cs="Arial"/>
          <w:i/>
          <w:sz w:val="28"/>
          <w:szCs w:val="28"/>
        </w:rPr>
        <w:t>3</w:t>
      </w:r>
      <w:r w:rsidRPr="009C7D46">
        <w:rPr>
          <w:rFonts w:ascii="Arial" w:hAnsi="Arial" w:cs="Arial"/>
          <w:i/>
          <w:sz w:val="28"/>
          <w:szCs w:val="28"/>
        </w:rPr>
        <w:t>)</w:t>
      </w:r>
      <w:r w:rsidRPr="009C7D46">
        <w:rPr>
          <w:rFonts w:ascii="Arial" w:hAnsi="Arial" w:cs="Arial"/>
          <w:sz w:val="28"/>
          <w:szCs w:val="28"/>
        </w:rPr>
        <w:t> </w:t>
      </w:r>
      <w:r w:rsidR="004B3E04" w:rsidRPr="009C7D46">
        <w:rPr>
          <w:rFonts w:ascii="Arial" w:hAnsi="Arial" w:cs="Arial"/>
          <w:sz w:val="28"/>
          <w:szCs w:val="28"/>
        </w:rPr>
        <w:t xml:space="preserve">Реализация доли участия </w:t>
      </w:r>
      <w:r w:rsidR="00460DD3" w:rsidRPr="009C7D46">
        <w:rPr>
          <w:rFonts w:ascii="Arial" w:hAnsi="Arial" w:cs="Arial"/>
          <w:sz w:val="28"/>
          <w:szCs w:val="28"/>
        </w:rPr>
        <w:t>явля</w:t>
      </w:r>
      <w:r w:rsidR="004B3E04" w:rsidRPr="009C7D46">
        <w:rPr>
          <w:rFonts w:ascii="Arial" w:hAnsi="Arial" w:cs="Arial"/>
          <w:sz w:val="28"/>
          <w:szCs w:val="28"/>
        </w:rPr>
        <w:t>е</w:t>
      </w:r>
      <w:r w:rsidR="00460DD3" w:rsidRPr="009C7D46">
        <w:rPr>
          <w:rFonts w:ascii="Arial" w:hAnsi="Arial" w:cs="Arial"/>
          <w:sz w:val="28"/>
          <w:szCs w:val="28"/>
        </w:rPr>
        <w:t>тся</w:t>
      </w:r>
      <w:r w:rsidR="004B3E04" w:rsidRPr="009C7D46">
        <w:rPr>
          <w:rFonts w:ascii="Arial" w:hAnsi="Arial" w:cs="Arial"/>
          <w:sz w:val="28"/>
          <w:szCs w:val="28"/>
        </w:rPr>
        <w:t xml:space="preserve"> по сути идентичной реализации акций, которая освобождена от НДС</w:t>
      </w:r>
      <w:r w:rsidR="00460DD3" w:rsidRPr="009C7D46">
        <w:rPr>
          <w:rFonts w:ascii="Arial" w:hAnsi="Arial" w:cs="Arial"/>
          <w:sz w:val="28"/>
          <w:szCs w:val="28"/>
        </w:rPr>
        <w:t>. В этой связи порядок обложения так</w:t>
      </w:r>
      <w:r w:rsidR="00C13AFD" w:rsidRPr="009C7D46">
        <w:rPr>
          <w:rFonts w:ascii="Arial" w:hAnsi="Arial" w:cs="Arial"/>
          <w:sz w:val="28"/>
          <w:szCs w:val="28"/>
        </w:rPr>
        <w:t>ой</w:t>
      </w:r>
      <w:r w:rsidR="00460DD3" w:rsidRPr="009C7D46">
        <w:rPr>
          <w:rFonts w:ascii="Arial" w:hAnsi="Arial" w:cs="Arial"/>
          <w:sz w:val="28"/>
          <w:szCs w:val="28"/>
        </w:rPr>
        <w:t xml:space="preserve"> </w:t>
      </w:r>
      <w:r w:rsidR="00C13AFD" w:rsidRPr="009C7D46">
        <w:rPr>
          <w:rFonts w:ascii="Arial" w:hAnsi="Arial" w:cs="Arial"/>
          <w:sz w:val="28"/>
          <w:szCs w:val="28"/>
        </w:rPr>
        <w:t>операции</w:t>
      </w:r>
      <w:r w:rsidR="00460DD3" w:rsidRPr="009C7D46">
        <w:rPr>
          <w:rFonts w:ascii="Arial" w:hAnsi="Arial" w:cs="Arial"/>
          <w:sz w:val="28"/>
          <w:szCs w:val="28"/>
        </w:rPr>
        <w:t xml:space="preserve"> должен быть аналогичен </w:t>
      </w:r>
      <w:r w:rsidR="00B221CC" w:rsidRPr="009C7D46">
        <w:rPr>
          <w:rFonts w:ascii="Arial" w:hAnsi="Arial" w:cs="Arial"/>
          <w:sz w:val="28"/>
          <w:szCs w:val="28"/>
        </w:rPr>
        <w:t>ценным бумагам</w:t>
      </w:r>
      <w:r w:rsidR="00460DD3" w:rsidRPr="009C7D46">
        <w:rPr>
          <w:rFonts w:ascii="Arial" w:hAnsi="Arial" w:cs="Arial"/>
          <w:sz w:val="28"/>
          <w:szCs w:val="28"/>
        </w:rPr>
        <w:t>.</w:t>
      </w:r>
    </w:p>
    <w:p w14:paraId="554BBE7F" w14:textId="77777777" w:rsidR="00904E53" w:rsidRPr="009C7D46" w:rsidRDefault="00904E53" w:rsidP="00904E53">
      <w:pPr>
        <w:spacing w:after="0" w:line="240" w:lineRule="auto"/>
        <w:ind w:firstLine="709"/>
        <w:jc w:val="both"/>
        <w:rPr>
          <w:rFonts w:ascii="Arial" w:hAnsi="Arial" w:cs="Arial"/>
          <w:sz w:val="28"/>
          <w:szCs w:val="28"/>
        </w:rPr>
      </w:pPr>
      <w:r w:rsidRPr="009C7D46">
        <w:rPr>
          <w:rFonts w:ascii="Arial" w:hAnsi="Arial" w:cs="Arial"/>
          <w:i/>
          <w:sz w:val="28"/>
          <w:szCs w:val="28"/>
        </w:rPr>
        <w:t>(</w:t>
      </w:r>
      <w:r w:rsidR="00C332A3" w:rsidRPr="009C7D46">
        <w:rPr>
          <w:rFonts w:ascii="Arial" w:hAnsi="Arial" w:cs="Arial"/>
          <w:i/>
          <w:sz w:val="28"/>
          <w:szCs w:val="28"/>
        </w:rPr>
        <w:t>4</w:t>
      </w:r>
      <w:r w:rsidRPr="009C7D46">
        <w:rPr>
          <w:rFonts w:ascii="Arial" w:hAnsi="Arial" w:cs="Arial"/>
          <w:i/>
          <w:sz w:val="28"/>
          <w:szCs w:val="28"/>
        </w:rPr>
        <w:t>)</w:t>
      </w:r>
      <w:r w:rsidRPr="009C7D46">
        <w:rPr>
          <w:rFonts w:ascii="Arial" w:hAnsi="Arial" w:cs="Arial"/>
          <w:sz w:val="28"/>
          <w:szCs w:val="28"/>
        </w:rPr>
        <w:t> </w:t>
      </w:r>
      <w:r w:rsidR="007838CD" w:rsidRPr="009C7D46">
        <w:rPr>
          <w:rFonts w:ascii="Arial" w:hAnsi="Arial" w:cs="Arial"/>
          <w:sz w:val="28"/>
          <w:szCs w:val="28"/>
        </w:rPr>
        <w:t xml:space="preserve">Услуги по </w:t>
      </w:r>
      <w:r w:rsidRPr="009C7D46">
        <w:rPr>
          <w:rFonts w:ascii="Arial" w:hAnsi="Arial" w:cs="Arial"/>
          <w:sz w:val="28"/>
          <w:szCs w:val="28"/>
        </w:rPr>
        <w:t>открыти</w:t>
      </w:r>
      <w:r w:rsidR="007838CD" w:rsidRPr="009C7D46">
        <w:rPr>
          <w:rFonts w:ascii="Arial" w:hAnsi="Arial" w:cs="Arial"/>
          <w:sz w:val="28"/>
          <w:szCs w:val="28"/>
        </w:rPr>
        <w:t>ю</w:t>
      </w:r>
      <w:r w:rsidRPr="009C7D46">
        <w:rPr>
          <w:rFonts w:ascii="Arial" w:hAnsi="Arial" w:cs="Arial"/>
          <w:sz w:val="28"/>
          <w:szCs w:val="28"/>
        </w:rPr>
        <w:t xml:space="preserve"> аккредитива и выдач</w:t>
      </w:r>
      <w:r w:rsidR="007838CD" w:rsidRPr="009C7D46">
        <w:rPr>
          <w:rFonts w:ascii="Arial" w:hAnsi="Arial" w:cs="Arial"/>
          <w:sz w:val="28"/>
          <w:szCs w:val="28"/>
        </w:rPr>
        <w:t>е</w:t>
      </w:r>
      <w:r w:rsidRPr="009C7D46">
        <w:rPr>
          <w:rFonts w:ascii="Arial" w:hAnsi="Arial" w:cs="Arial"/>
          <w:sz w:val="28"/>
          <w:szCs w:val="28"/>
        </w:rPr>
        <w:t xml:space="preserve"> банковских гарантий</w:t>
      </w:r>
      <w:r w:rsidR="007838CD" w:rsidRPr="009C7D46">
        <w:rPr>
          <w:rFonts w:ascii="Arial" w:hAnsi="Arial" w:cs="Arial"/>
          <w:sz w:val="28"/>
          <w:szCs w:val="28"/>
        </w:rPr>
        <w:t xml:space="preserve"> по своей природе являются</w:t>
      </w:r>
      <w:r w:rsidR="00272D42" w:rsidRPr="009C7D46">
        <w:rPr>
          <w:rFonts w:ascii="Arial" w:hAnsi="Arial" w:cs="Arial"/>
          <w:sz w:val="28"/>
          <w:szCs w:val="28"/>
        </w:rPr>
        <w:t>,</w:t>
      </w:r>
      <w:r w:rsidR="007838CD" w:rsidRPr="009C7D46">
        <w:rPr>
          <w:rFonts w:ascii="Arial" w:hAnsi="Arial" w:cs="Arial"/>
          <w:sz w:val="28"/>
          <w:szCs w:val="28"/>
        </w:rPr>
        <w:t xml:space="preserve"> </w:t>
      </w:r>
      <w:r w:rsidR="00272D42" w:rsidRPr="009C7D46">
        <w:rPr>
          <w:rFonts w:ascii="Arial" w:hAnsi="Arial" w:cs="Arial"/>
          <w:sz w:val="28"/>
          <w:szCs w:val="28"/>
        </w:rPr>
        <w:t xml:space="preserve">хотя и условным, но </w:t>
      </w:r>
      <w:r w:rsidR="007838CD" w:rsidRPr="009C7D46">
        <w:rPr>
          <w:rFonts w:ascii="Arial" w:hAnsi="Arial" w:cs="Arial"/>
          <w:sz w:val="28"/>
          <w:szCs w:val="28"/>
        </w:rPr>
        <w:t>кредитованием</w:t>
      </w:r>
      <w:r w:rsidR="004B3E04" w:rsidRPr="009C7D46">
        <w:rPr>
          <w:rFonts w:ascii="Arial" w:hAnsi="Arial" w:cs="Arial"/>
          <w:sz w:val="28"/>
          <w:szCs w:val="28"/>
        </w:rPr>
        <w:t>, которое освобождено от НДС</w:t>
      </w:r>
      <w:r w:rsidRPr="009C7D46">
        <w:rPr>
          <w:rFonts w:ascii="Arial" w:hAnsi="Arial" w:cs="Arial"/>
          <w:sz w:val="28"/>
          <w:szCs w:val="28"/>
        </w:rPr>
        <w:t>.</w:t>
      </w:r>
      <w:r w:rsidR="00272D42" w:rsidRPr="009C7D46">
        <w:rPr>
          <w:rFonts w:ascii="Arial" w:hAnsi="Arial" w:cs="Arial"/>
          <w:sz w:val="28"/>
          <w:szCs w:val="28"/>
        </w:rPr>
        <w:t xml:space="preserve"> В этой связи порядок обложения таких услуг должен быть аналогичен</w:t>
      </w:r>
      <w:r w:rsidR="00675D7F" w:rsidRPr="009C7D46">
        <w:rPr>
          <w:rFonts w:ascii="Arial" w:hAnsi="Arial" w:cs="Arial"/>
          <w:sz w:val="28"/>
          <w:szCs w:val="28"/>
        </w:rPr>
        <w:t xml:space="preserve"> кредитованию</w:t>
      </w:r>
      <w:r w:rsidR="004B086C" w:rsidRPr="009C7D46">
        <w:rPr>
          <w:rFonts w:ascii="Arial" w:hAnsi="Arial" w:cs="Arial"/>
          <w:sz w:val="28"/>
          <w:szCs w:val="28"/>
        </w:rPr>
        <w:t>.</w:t>
      </w:r>
    </w:p>
    <w:p w14:paraId="55D7FE74" w14:textId="77777777" w:rsidR="00C3306F" w:rsidRPr="009C7D46" w:rsidRDefault="00C3306F" w:rsidP="00226926">
      <w:pPr>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 xml:space="preserve">Особо </w:t>
      </w:r>
      <w:r w:rsidR="00192F97" w:rsidRPr="009C7D46">
        <w:rPr>
          <w:rFonts w:ascii="Arial" w:eastAsia="Times New Roman" w:hAnsi="Arial" w:cs="Arial"/>
          <w:sz w:val="28"/>
          <w:szCs w:val="28"/>
          <w:lang w:eastAsia="ru-RU"/>
        </w:rPr>
        <w:t>отмечаем, что</w:t>
      </w:r>
      <w:r w:rsidRPr="009C7D46">
        <w:rPr>
          <w:rFonts w:ascii="Arial" w:eastAsia="Times New Roman" w:hAnsi="Arial" w:cs="Arial"/>
          <w:sz w:val="28"/>
          <w:szCs w:val="28"/>
          <w:lang w:eastAsia="ru-RU"/>
        </w:rPr>
        <w:t>:</w:t>
      </w:r>
    </w:p>
    <w:p w14:paraId="5A498CB1" w14:textId="1E4A7982" w:rsidR="00C3306F" w:rsidRPr="009C7D46" w:rsidRDefault="00C3306F" w:rsidP="00C3306F">
      <w:pPr>
        <w:spacing w:after="0" w:line="240" w:lineRule="auto"/>
        <w:ind w:firstLine="709"/>
        <w:jc w:val="both"/>
        <w:rPr>
          <w:rFonts w:ascii="Arial" w:hAnsi="Arial" w:cs="Arial"/>
          <w:sz w:val="28"/>
          <w:szCs w:val="28"/>
        </w:rPr>
      </w:pPr>
      <w:r w:rsidRPr="009C7D46">
        <w:rPr>
          <w:rFonts w:ascii="Arial" w:hAnsi="Arial" w:cs="Arial"/>
          <w:sz w:val="28"/>
          <w:szCs w:val="28"/>
        </w:rPr>
        <w:t>-</w:t>
      </w:r>
      <w:r w:rsidR="00BD25CB" w:rsidRPr="009C7D46">
        <w:rPr>
          <w:rFonts w:ascii="Arial" w:hAnsi="Arial" w:cs="Arial"/>
          <w:sz w:val="28"/>
          <w:szCs w:val="28"/>
        </w:rPr>
        <w:t> </w:t>
      </w:r>
      <w:r w:rsidRPr="009C7D46">
        <w:rPr>
          <w:rFonts w:ascii="Arial" w:hAnsi="Arial" w:cs="Arial"/>
          <w:sz w:val="28"/>
          <w:szCs w:val="28"/>
        </w:rPr>
        <w:t>практика освобождения от НДС финансовых операций абсолютно идентична во всех развитых странах;</w:t>
      </w:r>
    </w:p>
    <w:p w14:paraId="52A7595C" w14:textId="77777777" w:rsidR="00317306" w:rsidRPr="009C7D46" w:rsidRDefault="00C3306F" w:rsidP="00226926">
      <w:pPr>
        <w:spacing w:after="0" w:line="240" w:lineRule="auto"/>
        <w:ind w:firstLine="709"/>
        <w:jc w:val="both"/>
        <w:rPr>
          <w:rFonts w:ascii="Arial" w:eastAsia="Times New Roman" w:hAnsi="Arial" w:cs="Arial"/>
          <w:sz w:val="28"/>
          <w:szCs w:val="28"/>
          <w:lang w:eastAsia="ru-RU"/>
        </w:rPr>
      </w:pPr>
      <w:r w:rsidRPr="009C7D46">
        <w:rPr>
          <w:rFonts w:ascii="Arial" w:eastAsia="Times New Roman" w:hAnsi="Arial" w:cs="Arial"/>
          <w:sz w:val="28"/>
          <w:szCs w:val="28"/>
          <w:lang w:eastAsia="ru-RU"/>
        </w:rPr>
        <w:t>-</w:t>
      </w:r>
      <w:r w:rsidR="00192F97" w:rsidRPr="009C7D46">
        <w:rPr>
          <w:rFonts w:ascii="Arial" w:eastAsia="Times New Roman" w:hAnsi="Arial" w:cs="Arial"/>
          <w:sz w:val="28"/>
          <w:szCs w:val="28"/>
          <w:lang w:eastAsia="ru-RU"/>
        </w:rPr>
        <w:t xml:space="preserve"> </w:t>
      </w:r>
      <w:r w:rsidRPr="009C7D46">
        <w:rPr>
          <w:rFonts w:ascii="Arial" w:eastAsia="Times New Roman" w:hAnsi="Arial" w:cs="Arial"/>
          <w:sz w:val="28"/>
          <w:szCs w:val="28"/>
          <w:lang w:eastAsia="ru-RU"/>
        </w:rPr>
        <w:t xml:space="preserve">предлагаемые </w:t>
      </w:r>
      <w:r w:rsidR="00192F97" w:rsidRPr="009C7D46">
        <w:rPr>
          <w:rFonts w:ascii="Arial" w:eastAsia="Times New Roman" w:hAnsi="Arial" w:cs="Arial"/>
          <w:sz w:val="28"/>
          <w:szCs w:val="28"/>
          <w:lang w:eastAsia="ru-RU"/>
        </w:rPr>
        <w:t>новеллы не поддержаны Национальным Банком РК.</w:t>
      </w:r>
    </w:p>
    <w:sectPr w:rsidR="00317306" w:rsidRPr="009C7D46" w:rsidSect="00BD25CB">
      <w:footerReference w:type="default" r:id="rId7"/>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4315C" w14:textId="77777777" w:rsidR="000279BD" w:rsidRDefault="000279BD" w:rsidP="000279BD">
      <w:pPr>
        <w:spacing w:after="0" w:line="240" w:lineRule="auto"/>
      </w:pPr>
      <w:r>
        <w:separator/>
      </w:r>
    </w:p>
  </w:endnote>
  <w:endnote w:type="continuationSeparator" w:id="0">
    <w:p w14:paraId="248B8B45" w14:textId="77777777" w:rsidR="000279BD" w:rsidRDefault="000279BD" w:rsidP="0002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1010293123"/>
      <w:docPartObj>
        <w:docPartGallery w:val="Page Numbers (Bottom of Page)"/>
        <w:docPartUnique/>
      </w:docPartObj>
    </w:sdtPr>
    <w:sdtContent>
      <w:p w14:paraId="64B44171" w14:textId="0725F721" w:rsidR="000279BD" w:rsidRPr="000279BD" w:rsidRDefault="000279BD">
        <w:pPr>
          <w:pStyle w:val="a9"/>
          <w:jc w:val="right"/>
          <w:rPr>
            <w:rFonts w:ascii="Arial" w:hAnsi="Arial" w:cs="Arial"/>
            <w:sz w:val="24"/>
            <w:szCs w:val="24"/>
          </w:rPr>
        </w:pPr>
        <w:r w:rsidRPr="000279BD">
          <w:rPr>
            <w:rFonts w:ascii="Arial" w:hAnsi="Arial" w:cs="Arial"/>
            <w:sz w:val="24"/>
            <w:szCs w:val="24"/>
          </w:rPr>
          <w:fldChar w:fldCharType="begin"/>
        </w:r>
        <w:r w:rsidRPr="000279BD">
          <w:rPr>
            <w:rFonts w:ascii="Arial" w:hAnsi="Arial" w:cs="Arial"/>
            <w:sz w:val="24"/>
            <w:szCs w:val="24"/>
          </w:rPr>
          <w:instrText>PAGE   \* MERGEFORMAT</w:instrText>
        </w:r>
        <w:r w:rsidRPr="000279BD">
          <w:rPr>
            <w:rFonts w:ascii="Arial" w:hAnsi="Arial" w:cs="Arial"/>
            <w:sz w:val="24"/>
            <w:szCs w:val="24"/>
          </w:rPr>
          <w:fldChar w:fldCharType="separate"/>
        </w:r>
        <w:r w:rsidRPr="000279BD">
          <w:rPr>
            <w:rFonts w:ascii="Arial" w:hAnsi="Arial" w:cs="Arial"/>
            <w:sz w:val="24"/>
            <w:szCs w:val="24"/>
          </w:rPr>
          <w:t>2</w:t>
        </w:r>
        <w:r w:rsidRPr="000279BD">
          <w:rPr>
            <w:rFonts w:ascii="Arial" w:hAnsi="Arial" w:cs="Arial"/>
            <w:sz w:val="24"/>
            <w:szCs w:val="24"/>
          </w:rPr>
          <w:fldChar w:fldCharType="end"/>
        </w:r>
      </w:p>
    </w:sdtContent>
  </w:sdt>
  <w:p w14:paraId="64592E8D" w14:textId="77777777" w:rsidR="000279BD" w:rsidRPr="000279BD" w:rsidRDefault="000279BD">
    <w:pPr>
      <w:pStyle w:val="a9"/>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B5D3" w14:textId="77777777" w:rsidR="000279BD" w:rsidRDefault="000279BD" w:rsidP="000279BD">
      <w:pPr>
        <w:spacing w:after="0" w:line="240" w:lineRule="auto"/>
      </w:pPr>
      <w:r>
        <w:separator/>
      </w:r>
    </w:p>
  </w:footnote>
  <w:footnote w:type="continuationSeparator" w:id="0">
    <w:p w14:paraId="22166C4C" w14:textId="77777777" w:rsidR="000279BD" w:rsidRDefault="000279BD" w:rsidP="00027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841D5"/>
    <w:multiLevelType w:val="multilevel"/>
    <w:tmpl w:val="881614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C86735"/>
    <w:multiLevelType w:val="hybridMultilevel"/>
    <w:tmpl w:val="99829216"/>
    <w:lvl w:ilvl="0" w:tplc="96EEA1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4D"/>
    <w:rsid w:val="00005C87"/>
    <w:rsid w:val="000279BD"/>
    <w:rsid w:val="0003777F"/>
    <w:rsid w:val="00037780"/>
    <w:rsid w:val="00066259"/>
    <w:rsid w:val="00072A20"/>
    <w:rsid w:val="000B5237"/>
    <w:rsid w:val="000D2C62"/>
    <w:rsid w:val="000E2E25"/>
    <w:rsid w:val="000F2D70"/>
    <w:rsid w:val="00132478"/>
    <w:rsid w:val="00192F97"/>
    <w:rsid w:val="001B57DD"/>
    <w:rsid w:val="001D2F5C"/>
    <w:rsid w:val="00211334"/>
    <w:rsid w:val="002239DF"/>
    <w:rsid w:val="00226926"/>
    <w:rsid w:val="00230DBB"/>
    <w:rsid w:val="00266ADF"/>
    <w:rsid w:val="00272D42"/>
    <w:rsid w:val="002B30A6"/>
    <w:rsid w:val="002C4E71"/>
    <w:rsid w:val="00317306"/>
    <w:rsid w:val="00335C34"/>
    <w:rsid w:val="00363055"/>
    <w:rsid w:val="00370D09"/>
    <w:rsid w:val="003C2566"/>
    <w:rsid w:val="003D3451"/>
    <w:rsid w:val="003E0D13"/>
    <w:rsid w:val="00400B8D"/>
    <w:rsid w:val="00411405"/>
    <w:rsid w:val="00460DD3"/>
    <w:rsid w:val="00464E56"/>
    <w:rsid w:val="004739BC"/>
    <w:rsid w:val="004A045A"/>
    <w:rsid w:val="004B086C"/>
    <w:rsid w:val="004B3E04"/>
    <w:rsid w:val="004C6526"/>
    <w:rsid w:val="004D0144"/>
    <w:rsid w:val="0054383F"/>
    <w:rsid w:val="00595ECD"/>
    <w:rsid w:val="005C5C55"/>
    <w:rsid w:val="005E0629"/>
    <w:rsid w:val="00601658"/>
    <w:rsid w:val="00651AE4"/>
    <w:rsid w:val="00663ABA"/>
    <w:rsid w:val="0066692B"/>
    <w:rsid w:val="00674CF1"/>
    <w:rsid w:val="00675D7F"/>
    <w:rsid w:val="00705A57"/>
    <w:rsid w:val="00771071"/>
    <w:rsid w:val="00774673"/>
    <w:rsid w:val="00782D62"/>
    <w:rsid w:val="007838CD"/>
    <w:rsid w:val="007902B3"/>
    <w:rsid w:val="00790E1D"/>
    <w:rsid w:val="00811013"/>
    <w:rsid w:val="00836558"/>
    <w:rsid w:val="0088194E"/>
    <w:rsid w:val="00904E53"/>
    <w:rsid w:val="009112FB"/>
    <w:rsid w:val="00922FA5"/>
    <w:rsid w:val="00986B88"/>
    <w:rsid w:val="009C7D46"/>
    <w:rsid w:val="00A7145D"/>
    <w:rsid w:val="00A7366A"/>
    <w:rsid w:val="00AC52DD"/>
    <w:rsid w:val="00AE7F60"/>
    <w:rsid w:val="00AF68AF"/>
    <w:rsid w:val="00B1206B"/>
    <w:rsid w:val="00B171B8"/>
    <w:rsid w:val="00B221CC"/>
    <w:rsid w:val="00B66C4D"/>
    <w:rsid w:val="00BC73C2"/>
    <w:rsid w:val="00BD25CB"/>
    <w:rsid w:val="00C13AFD"/>
    <w:rsid w:val="00C21819"/>
    <w:rsid w:val="00C3306F"/>
    <w:rsid w:val="00C332A3"/>
    <w:rsid w:val="00C83574"/>
    <w:rsid w:val="00CB1225"/>
    <w:rsid w:val="00CC0575"/>
    <w:rsid w:val="00D014A4"/>
    <w:rsid w:val="00D44804"/>
    <w:rsid w:val="00D459D4"/>
    <w:rsid w:val="00D57F16"/>
    <w:rsid w:val="00DB613E"/>
    <w:rsid w:val="00DD0066"/>
    <w:rsid w:val="00DE1EB0"/>
    <w:rsid w:val="00DF48BF"/>
    <w:rsid w:val="00DF6F2F"/>
    <w:rsid w:val="00E30717"/>
    <w:rsid w:val="00E54364"/>
    <w:rsid w:val="00E76A83"/>
    <w:rsid w:val="00EA70B1"/>
    <w:rsid w:val="00EB4F8E"/>
    <w:rsid w:val="00EB7054"/>
    <w:rsid w:val="00F63013"/>
    <w:rsid w:val="00FA31CC"/>
    <w:rsid w:val="00FC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B775"/>
  <w15:chartTrackingRefBased/>
  <w15:docId w15:val="{0A56A07E-C49A-4D1D-97C7-D04E6BE6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225"/>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Обя,Без интервала1,норма,Без интеБез интервала,Без интервала11,No Spacing1,Айгерим,свой,14 TNR,МОЙ СТИЛЬ,Без интервала2,исполнитель,No Spacing11,Елжан,Без интерваль,без интервала,Без интервала111,No Spacing2"/>
    <w:link w:val="a4"/>
    <w:uiPriority w:val="1"/>
    <w:qFormat/>
    <w:rsid w:val="00B66C4D"/>
    <w:pPr>
      <w:spacing w:after="0" w:line="240" w:lineRule="auto"/>
    </w:pPr>
  </w:style>
  <w:style w:type="paragraph" w:styleId="a5">
    <w:name w:val="header"/>
    <w:basedOn w:val="a"/>
    <w:link w:val="a6"/>
    <w:uiPriority w:val="99"/>
    <w:unhideWhenUsed/>
    <w:rsid w:val="00B66C4D"/>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B66C4D"/>
  </w:style>
  <w:style w:type="character" w:customStyle="1" w:styleId="a4">
    <w:name w:val="Без интервала Знак"/>
    <w:aliases w:val="мелкий Знак,мой рабочий Знак,No Spacing Знак,Обя Знак,Без интервала1 Знак,норма Знак,Без интеБез интервала Знак,Без интервала11 Знак,No Spacing1 Знак,Айгерим Знак,свой Знак,14 TNR Знак,МОЙ СТИЛЬ Знак,Без интервала2 Знак,Елжан Знак"/>
    <w:link w:val="a3"/>
    <w:uiPriority w:val="1"/>
    <w:qFormat/>
    <w:locked/>
    <w:rsid w:val="00B66C4D"/>
  </w:style>
  <w:style w:type="table" w:styleId="a7">
    <w:name w:val="Table Grid"/>
    <w:basedOn w:val="a1"/>
    <w:uiPriority w:val="39"/>
    <w:rsid w:val="00C8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206B"/>
    <w:pPr>
      <w:ind w:left="720"/>
      <w:contextualSpacing/>
    </w:pPr>
  </w:style>
  <w:style w:type="paragraph" w:styleId="a9">
    <w:name w:val="footer"/>
    <w:basedOn w:val="a"/>
    <w:link w:val="aa"/>
    <w:uiPriority w:val="99"/>
    <w:unhideWhenUsed/>
    <w:rsid w:val="000279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79BD"/>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1753</Words>
  <Characters>9996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Абишев Айдын Ерикович</dc:creator>
  <cp:keywords/>
  <dc:description/>
  <cp:lastModifiedBy>User</cp:lastModifiedBy>
  <cp:revision>10</cp:revision>
  <dcterms:created xsi:type="dcterms:W3CDTF">2024-11-07T18:06:00Z</dcterms:created>
  <dcterms:modified xsi:type="dcterms:W3CDTF">2024-11-09T02:49:00Z</dcterms:modified>
</cp:coreProperties>
</file>